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103"/>
        <w:gridCol w:w="2440"/>
      </w:tblGrid>
      <w:tr w:rsidR="00FB381F" w14:paraId="70C92DAF" w14:textId="77777777" w:rsidTr="00FB2EF5">
        <w:trPr>
          <w:trHeight w:val="1611"/>
        </w:trPr>
        <w:tc>
          <w:tcPr>
            <w:tcW w:w="3369" w:type="dxa"/>
          </w:tcPr>
          <w:p w14:paraId="12C9A3DA" w14:textId="77777777" w:rsidR="00FB381F" w:rsidRDefault="00FB381F"/>
          <w:p w14:paraId="5C9F9A51" w14:textId="77777777" w:rsidR="00FB381F" w:rsidRDefault="00FB381F" w:rsidP="00FB381F">
            <w:r>
              <w:t>NOM :</w:t>
            </w:r>
            <w:r w:rsidR="00FB2EF5">
              <w:t>............................................</w:t>
            </w:r>
          </w:p>
          <w:p w14:paraId="71EFF123" w14:textId="77777777" w:rsidR="00FB381F" w:rsidRDefault="00FB381F"/>
          <w:p w14:paraId="1D02B225" w14:textId="77777777" w:rsidR="00FB381F" w:rsidRDefault="00FB381F">
            <w:r>
              <w:t xml:space="preserve">Prénom : </w:t>
            </w:r>
            <w:r w:rsidR="00FB2EF5">
              <w:t>.......................................</w:t>
            </w:r>
          </w:p>
          <w:p w14:paraId="0B78F49C" w14:textId="77777777" w:rsidR="00FB381F" w:rsidRDefault="00FB381F"/>
          <w:p w14:paraId="3A4CBCDE" w14:textId="77777777" w:rsidR="00FB381F" w:rsidRDefault="00FB2EF5">
            <w:r>
              <w:t>Date : ............................................</w:t>
            </w:r>
          </w:p>
        </w:tc>
        <w:tc>
          <w:tcPr>
            <w:tcW w:w="5103" w:type="dxa"/>
            <w:vAlign w:val="center"/>
          </w:tcPr>
          <w:p w14:paraId="2CF67355" w14:textId="77777777" w:rsidR="00D51201" w:rsidRDefault="00D51201" w:rsidP="0080647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L’ENTRETIEN DU MATÉRIEL, </w:t>
            </w:r>
          </w:p>
          <w:p w14:paraId="05B33FD3" w14:textId="77777777" w:rsidR="00FB381F" w:rsidRDefault="00D51201" w:rsidP="00806477"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DES ÉQUIPEMENTS ET DES LOCAUX</w:t>
            </w:r>
          </w:p>
        </w:tc>
        <w:tc>
          <w:tcPr>
            <w:tcW w:w="2440" w:type="dxa"/>
            <w:vAlign w:val="center"/>
          </w:tcPr>
          <w:p w14:paraId="48A4411E" w14:textId="77777777" w:rsidR="00FB2EF5" w:rsidRPr="00FB2EF5" w:rsidRDefault="00FB2EF5" w:rsidP="00FB2EF5">
            <w:pPr>
              <w:ind w:firstLine="33"/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FB2EF5">
              <w:rPr>
                <w:b/>
                <w:noProof/>
                <w:color w:val="E36C0A" w:themeColor="accent6" w:themeShade="BF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5621007F" wp14:editId="4B1CE89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-751840</wp:posOffset>
                  </wp:positionV>
                  <wp:extent cx="923925" cy="619125"/>
                  <wp:effectExtent l="19050" t="0" r="9525" b="0"/>
                  <wp:wrapThrough wrapText="bothSides">
                    <wp:wrapPolygon edited="0">
                      <wp:start x="-445" y="0"/>
                      <wp:lineTo x="-445" y="21268"/>
                      <wp:lineTo x="21823" y="21268"/>
                      <wp:lineTo x="21823" y="0"/>
                      <wp:lineTo x="-445" y="0"/>
                    </wp:wrapPolygon>
                  </wp:wrapThrough>
                  <wp:docPr id="7" name="Image 1" descr="C:\Users\sophie\Pictures\Mes numérisations\2014-04 (avr.)\numérisation0001 -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phie\Pictures\Mes numérisations\2014-04 (avr.)\numérisation0001 -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2EF5">
              <w:rPr>
                <w:b/>
                <w:color w:val="E36C0A" w:themeColor="accent6" w:themeShade="BF"/>
                <w:sz w:val="20"/>
                <w:szCs w:val="20"/>
              </w:rPr>
              <w:t xml:space="preserve">Microbiologie appliquée </w:t>
            </w:r>
          </w:p>
          <w:p w14:paraId="6062EFF7" w14:textId="77777777" w:rsidR="00FB2EF5" w:rsidRPr="00FB2EF5" w:rsidRDefault="00FB2EF5" w:rsidP="00FB2EF5">
            <w:pPr>
              <w:ind w:firstLine="33"/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FB2EF5">
              <w:rPr>
                <w:b/>
                <w:color w:val="E36C0A" w:themeColor="accent6" w:themeShade="BF"/>
                <w:sz w:val="20"/>
                <w:szCs w:val="20"/>
              </w:rPr>
              <w:t>à l’hygiène et</w:t>
            </w:r>
          </w:p>
          <w:p w14:paraId="4E9CCF4A" w14:textId="77777777" w:rsidR="00FB381F" w:rsidRPr="00FB2EF5" w:rsidRDefault="00FB2EF5" w:rsidP="00FB2EF5">
            <w:pPr>
              <w:ind w:firstLine="33"/>
              <w:jc w:val="center"/>
              <w:rPr>
                <w:b/>
                <w:highlight w:val="yellow"/>
              </w:rPr>
            </w:pPr>
            <w:r w:rsidRPr="00FB2EF5">
              <w:rPr>
                <w:b/>
                <w:color w:val="E36C0A" w:themeColor="accent6" w:themeShade="BF"/>
                <w:sz w:val="20"/>
                <w:szCs w:val="20"/>
              </w:rPr>
              <w:t>à la prévention</w:t>
            </w:r>
          </w:p>
        </w:tc>
      </w:tr>
    </w:tbl>
    <w:p w14:paraId="70EA90AD" w14:textId="77777777" w:rsidR="00FA2526" w:rsidRDefault="00FA2526"/>
    <w:p w14:paraId="71BD31A8" w14:textId="77777777" w:rsidR="00A41E45" w:rsidRDefault="00BA64EA">
      <w:r>
        <w:rPr>
          <w:noProof/>
          <w:lang w:eastAsia="fr-FR"/>
        </w:rPr>
        <w:pict w14:anchorId="2F12FA1D">
          <v:roundrect id="AutoShape 2" o:spid="_x0000_s1026" style="position:absolute;margin-left:.9pt;margin-top:-.55pt;width:543.75pt;height:99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" fillcolor="#6f9">
            <v:textbox>
              <w:txbxContent>
                <w:p w14:paraId="2D8B3506" w14:textId="77777777" w:rsidR="00541AA0" w:rsidRDefault="00541AA0" w:rsidP="00D51201">
                  <w:pPr>
                    <w:rPr>
                      <w:b/>
                      <w:i/>
                    </w:rPr>
                  </w:pPr>
                  <w:r w:rsidRPr="00BB37E5">
                    <w:rPr>
                      <w:b/>
                      <w:i/>
                      <w:u w:val="single"/>
                    </w:rPr>
                    <w:t>Objectifs :</w:t>
                  </w:r>
                  <w:r>
                    <w:rPr>
                      <w:b/>
                      <w:i/>
                    </w:rPr>
                    <w:tab/>
                    <w:t>-Différencier nettoyage et désinfection.</w:t>
                  </w:r>
                </w:p>
                <w:p w14:paraId="507DE6CB" w14:textId="77777777" w:rsidR="00541AA0" w:rsidRDefault="00541AA0" w:rsidP="00D51201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</w:rPr>
                    <w:tab/>
                    <w:t>-Classer les types de salissures et le mode d’action des produits d’entretien.</w:t>
                  </w:r>
                </w:p>
                <w:p w14:paraId="090BDBC2" w14:textId="77777777" w:rsidR="00541AA0" w:rsidRDefault="00541AA0" w:rsidP="00D51201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</w:rPr>
                    <w:tab/>
                    <w:t>-Énoncer les paramètres déterminant l’efficacité du bionettoyage.</w:t>
                  </w:r>
                </w:p>
                <w:p w14:paraId="26FA4512" w14:textId="77777777" w:rsidR="00541AA0" w:rsidRPr="00BB37E5" w:rsidRDefault="00541AA0" w:rsidP="00D51201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</w:rPr>
                    <w:tab/>
                    <w:t>-Justifier les précautions d’emploi et d’utilisation des produits.</w:t>
                  </w:r>
                </w:p>
                <w:p w14:paraId="6A3881BA" w14:textId="77777777" w:rsidR="00541AA0" w:rsidRPr="00CE478A" w:rsidRDefault="00541AA0" w:rsidP="00FB2EF5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</w:rPr>
                    <w:tab/>
                  </w:r>
                  <w:r w:rsidRPr="00BB37E5">
                    <w:rPr>
                      <w:b/>
                      <w:i/>
                    </w:rPr>
                    <w:t>-</w:t>
                  </w:r>
                  <w:r>
                    <w:rPr>
                      <w:b/>
                      <w:i/>
                    </w:rPr>
                    <w:t xml:space="preserve">Justifier les différentes étapes d’un plan de bionettoyage et/ou de désinfection adapté au regard </w:t>
                  </w: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</w:rPr>
                    <w:tab/>
                    <w:t>des supports, des salissures, des produits, des procédures et de la règlementation.</w:t>
                  </w:r>
                </w:p>
                <w:p w14:paraId="14D5B3A2" w14:textId="77777777" w:rsidR="00541AA0" w:rsidRPr="00C64317" w:rsidRDefault="00AA09ED" w:rsidP="00A41E45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ab/>
                  </w:r>
                </w:p>
              </w:txbxContent>
            </v:textbox>
          </v:roundrect>
        </w:pict>
      </w:r>
    </w:p>
    <w:p w14:paraId="02270122" w14:textId="77777777" w:rsidR="00A41E45" w:rsidRPr="00A41E45" w:rsidRDefault="00A41E45" w:rsidP="00A41E45"/>
    <w:p w14:paraId="2D6315A6" w14:textId="77777777" w:rsidR="00A41E45" w:rsidRPr="00A41E45" w:rsidRDefault="00A41E45" w:rsidP="00A41E45"/>
    <w:p w14:paraId="4D423FCC" w14:textId="77777777" w:rsidR="00A41E45" w:rsidRPr="00A41E45" w:rsidRDefault="00A41E45" w:rsidP="00A41E45"/>
    <w:p w14:paraId="01965253" w14:textId="77777777" w:rsidR="00A41E45" w:rsidRPr="00A41E45" w:rsidRDefault="00A41E45" w:rsidP="00A41E45"/>
    <w:p w14:paraId="7EE0EC20" w14:textId="77777777" w:rsidR="00A41E45" w:rsidRPr="00A41E45" w:rsidRDefault="00A41E45" w:rsidP="00A41E45"/>
    <w:p w14:paraId="15CF8DC0" w14:textId="77777777" w:rsidR="00851C33" w:rsidRDefault="00851C33" w:rsidP="00BB37E5">
      <w:pPr>
        <w:rPr>
          <w:b/>
          <w:u w:val="single"/>
        </w:rPr>
      </w:pPr>
    </w:p>
    <w:p w14:paraId="567DC302" w14:textId="77777777" w:rsidR="00F67BD2" w:rsidRDefault="00F67BD2" w:rsidP="00BB37E5">
      <w:pPr>
        <w:rPr>
          <w:b/>
          <w:u w:val="single"/>
        </w:rPr>
      </w:pPr>
    </w:p>
    <w:p w14:paraId="31AF0FC6" w14:textId="77777777" w:rsidR="00F67BD2" w:rsidRDefault="00F67BD2" w:rsidP="00BB37E5">
      <w:pPr>
        <w:rPr>
          <w:b/>
          <w:u w:val="single"/>
        </w:rPr>
      </w:pPr>
    </w:p>
    <w:p w14:paraId="23FCF5EC" w14:textId="77777777" w:rsidR="00851C33" w:rsidRDefault="00BA64EA" w:rsidP="00BB37E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pict w14:anchorId="0611F28C">
          <v:rect id="_x0000_s1072" style="position:absolute;margin-left:.9pt;margin-top:5.7pt;width:507.75pt;height:119.3pt;z-index:251730944;mso-position-horizontal-relative:text;mso-position-vertical-relative:text" fillcolor="#d8d8d8 [2732]">
            <v:textbox style="mso-next-textbox:#_x0000_s1072">
              <w:txbxContent>
                <w:p w14:paraId="262F7BAD" w14:textId="77777777" w:rsidR="00541AA0" w:rsidRPr="00851C33" w:rsidRDefault="00541AA0" w:rsidP="00F67BD2">
                  <w:pPr>
                    <w:jc w:val="both"/>
                    <w:rPr>
                      <w:sz w:val="24"/>
                      <w:szCs w:val="24"/>
                    </w:rPr>
                  </w:pPr>
                  <w:r w:rsidRPr="009209F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Situation</w:t>
                  </w:r>
                  <w:r w:rsidRPr="009209FF">
                    <w:rPr>
                      <w:rFonts w:ascii="Comic Sans MS" w:hAnsi="Comic Sans MS"/>
                      <w:sz w:val="20"/>
                      <w:szCs w:val="20"/>
                    </w:rPr>
                    <w:t> :</w:t>
                  </w:r>
                </w:p>
                <w:p w14:paraId="06A862BC" w14:textId="77777777" w:rsidR="00541AA0" w:rsidRDefault="00541AA0" w:rsidP="00851C3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Lors d’une inspection de contrôle des services d’hygiène dans le restaurant « L’étoile », les inspecteurs déplorent le non-respect des normes d’hygiène. </w:t>
                  </w:r>
                </w:p>
                <w:p w14:paraId="04E07355" w14:textId="77777777" w:rsidR="00541AA0" w:rsidRDefault="00541AA0" w:rsidP="00851C3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Dans la cuisine, des saletés (cartons, emballages divers, épluchures,...) jonchent le sol encrassé. L’état de la chambre froide est lamentable ; elle semble n’avoir été nettoyée que rarement. Des souris et des rats ont aussi été découverts. </w:t>
                  </w:r>
                </w:p>
                <w:p w14:paraId="31B53DBA" w14:textId="77777777" w:rsidR="00541AA0" w:rsidRPr="00851C33" w:rsidRDefault="00541AA0" w:rsidP="00851C3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verdict tombe, le restaurant sera fermé vu les risques de santé auxquels il expose les clients.</w:t>
                  </w:r>
                </w:p>
                <w:p w14:paraId="110DC4BE" w14:textId="77777777" w:rsidR="00541AA0" w:rsidRPr="009209FF" w:rsidRDefault="00541AA0" w:rsidP="00851C33">
                  <w:pPr>
                    <w:rPr>
                      <w:rFonts w:ascii="Comic Sans MS" w:hAnsi="Comic Sans MS"/>
                    </w:rPr>
                  </w:pPr>
                </w:p>
                <w:p w14:paraId="58415B07" w14:textId="77777777" w:rsidR="00541AA0" w:rsidRDefault="00541AA0" w:rsidP="00851C33"/>
              </w:txbxContent>
            </v:textbox>
          </v:rect>
        </w:pict>
      </w:r>
    </w:p>
    <w:p w14:paraId="3A733427" w14:textId="77777777" w:rsidR="00851C33" w:rsidRDefault="00851C33" w:rsidP="00BB37E5">
      <w:pPr>
        <w:rPr>
          <w:b/>
          <w:u w:val="single"/>
        </w:rPr>
      </w:pPr>
    </w:p>
    <w:p w14:paraId="70A498B4" w14:textId="77777777" w:rsidR="00851C33" w:rsidRDefault="00851C33" w:rsidP="00BB37E5">
      <w:pPr>
        <w:rPr>
          <w:b/>
          <w:u w:val="single"/>
        </w:rPr>
      </w:pPr>
    </w:p>
    <w:p w14:paraId="758317BD" w14:textId="77777777" w:rsidR="00851C33" w:rsidRDefault="00851C33" w:rsidP="00BB37E5">
      <w:pPr>
        <w:rPr>
          <w:b/>
          <w:u w:val="single"/>
        </w:rPr>
      </w:pPr>
    </w:p>
    <w:p w14:paraId="4132B2A8" w14:textId="77777777" w:rsidR="00851C33" w:rsidRDefault="00851C33" w:rsidP="00BB37E5">
      <w:pPr>
        <w:rPr>
          <w:b/>
          <w:u w:val="single"/>
        </w:rPr>
      </w:pPr>
    </w:p>
    <w:p w14:paraId="50FCC0C1" w14:textId="77777777" w:rsidR="00851C33" w:rsidRDefault="00851C33" w:rsidP="00BB37E5">
      <w:pPr>
        <w:rPr>
          <w:b/>
          <w:u w:val="single"/>
        </w:rPr>
      </w:pPr>
    </w:p>
    <w:p w14:paraId="0B7B9145" w14:textId="77777777" w:rsidR="00851C33" w:rsidRDefault="00851C33" w:rsidP="00BB37E5">
      <w:pPr>
        <w:rPr>
          <w:b/>
          <w:u w:val="single"/>
        </w:rPr>
      </w:pPr>
    </w:p>
    <w:p w14:paraId="1E80BFC9" w14:textId="77777777" w:rsidR="00851C33" w:rsidRDefault="00851C33" w:rsidP="00BB37E5">
      <w:pPr>
        <w:rPr>
          <w:b/>
          <w:u w:val="single"/>
        </w:rPr>
      </w:pPr>
    </w:p>
    <w:p w14:paraId="4C4A52F1" w14:textId="77777777" w:rsidR="00851C33" w:rsidRDefault="00851C33" w:rsidP="00BB37E5">
      <w:pPr>
        <w:rPr>
          <w:b/>
          <w:u w:val="single"/>
        </w:rPr>
      </w:pPr>
    </w:p>
    <w:p w14:paraId="5A5CC7FB" w14:textId="77777777" w:rsidR="00851C33" w:rsidRDefault="00851843" w:rsidP="00BB37E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767808" behindDoc="0" locked="0" layoutInCell="1" allowOverlap="1" wp14:anchorId="79928753" wp14:editId="055E6A46">
            <wp:simplePos x="0" y="0"/>
            <wp:positionH relativeFrom="column">
              <wp:posOffset>792480</wp:posOffset>
            </wp:positionH>
            <wp:positionV relativeFrom="paragraph">
              <wp:posOffset>119380</wp:posOffset>
            </wp:positionV>
            <wp:extent cx="5248275" cy="2952750"/>
            <wp:effectExtent l="19050" t="0" r="9525" b="0"/>
            <wp:wrapThrough wrapText="bothSides">
              <wp:wrapPolygon edited="0">
                <wp:start x="-78" y="0"/>
                <wp:lineTo x="-78" y="21461"/>
                <wp:lineTo x="21639" y="21461"/>
                <wp:lineTo x="21639" y="0"/>
                <wp:lineTo x="-78" y="0"/>
              </wp:wrapPolygon>
            </wp:wrapThrough>
            <wp:docPr id="4" name="Image 1" descr="C:\Users\sophie\Pictures\Mes numérisations\2020-02 (févr.)\numérisation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Pictures\Mes numérisations\2020-02 (févr.)\numérisation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70DF9F" w14:textId="77777777" w:rsidR="00851C33" w:rsidRDefault="00851C33" w:rsidP="00BB37E5">
      <w:pPr>
        <w:rPr>
          <w:b/>
          <w:u w:val="single"/>
        </w:rPr>
      </w:pPr>
    </w:p>
    <w:p w14:paraId="693F9EC4" w14:textId="77777777" w:rsidR="00851C33" w:rsidRDefault="00851C33" w:rsidP="00BB37E5">
      <w:pPr>
        <w:rPr>
          <w:b/>
          <w:u w:val="single"/>
        </w:rPr>
      </w:pPr>
    </w:p>
    <w:p w14:paraId="48BAB466" w14:textId="77777777" w:rsidR="00851C33" w:rsidRDefault="00851C33" w:rsidP="00BB37E5">
      <w:pPr>
        <w:rPr>
          <w:b/>
          <w:u w:val="single"/>
        </w:rPr>
      </w:pPr>
    </w:p>
    <w:p w14:paraId="3DA775CF" w14:textId="77777777" w:rsidR="00851C33" w:rsidRDefault="00851C33" w:rsidP="00BB37E5">
      <w:pPr>
        <w:rPr>
          <w:b/>
          <w:u w:val="single"/>
        </w:rPr>
      </w:pPr>
    </w:p>
    <w:p w14:paraId="5C5F6E59" w14:textId="77777777" w:rsidR="00851C33" w:rsidRDefault="00851C33" w:rsidP="00BB37E5">
      <w:pPr>
        <w:rPr>
          <w:b/>
          <w:u w:val="single"/>
        </w:rPr>
      </w:pPr>
    </w:p>
    <w:p w14:paraId="5419389A" w14:textId="77777777" w:rsidR="00851C33" w:rsidRDefault="00851C33" w:rsidP="00BB37E5">
      <w:pPr>
        <w:rPr>
          <w:b/>
          <w:u w:val="single"/>
        </w:rPr>
      </w:pPr>
    </w:p>
    <w:p w14:paraId="669D57D7" w14:textId="77777777" w:rsidR="00851C33" w:rsidRDefault="00851C33" w:rsidP="00BB37E5">
      <w:pPr>
        <w:rPr>
          <w:b/>
          <w:u w:val="single"/>
        </w:rPr>
      </w:pPr>
    </w:p>
    <w:p w14:paraId="3D3FC286" w14:textId="77777777" w:rsidR="00851C33" w:rsidRDefault="00851C33" w:rsidP="00BB37E5">
      <w:pPr>
        <w:rPr>
          <w:b/>
          <w:u w:val="single"/>
        </w:rPr>
      </w:pPr>
    </w:p>
    <w:p w14:paraId="52166C57" w14:textId="77777777" w:rsidR="004D504E" w:rsidRDefault="004D504E" w:rsidP="00BB37E5">
      <w:pPr>
        <w:rPr>
          <w:b/>
          <w:u w:val="single"/>
        </w:rPr>
      </w:pPr>
    </w:p>
    <w:p w14:paraId="41472165" w14:textId="77777777" w:rsidR="004D504E" w:rsidRDefault="004D504E" w:rsidP="00BB37E5">
      <w:pPr>
        <w:rPr>
          <w:b/>
          <w:u w:val="single"/>
        </w:rPr>
      </w:pPr>
    </w:p>
    <w:p w14:paraId="60D8E6B9" w14:textId="77777777" w:rsidR="004D504E" w:rsidRDefault="004D504E" w:rsidP="00BB37E5">
      <w:pPr>
        <w:rPr>
          <w:b/>
          <w:u w:val="single"/>
        </w:rPr>
      </w:pPr>
    </w:p>
    <w:p w14:paraId="7C182889" w14:textId="77777777" w:rsidR="004D504E" w:rsidRDefault="004D504E" w:rsidP="00BB37E5">
      <w:pPr>
        <w:rPr>
          <w:b/>
          <w:u w:val="single"/>
        </w:rPr>
      </w:pPr>
    </w:p>
    <w:p w14:paraId="45D80E19" w14:textId="77777777" w:rsidR="004D504E" w:rsidRDefault="004D504E" w:rsidP="00BB37E5">
      <w:pPr>
        <w:rPr>
          <w:b/>
          <w:u w:val="single"/>
        </w:rPr>
      </w:pPr>
    </w:p>
    <w:p w14:paraId="0CA1B884" w14:textId="77777777" w:rsidR="004D504E" w:rsidRDefault="004D504E" w:rsidP="00BB37E5">
      <w:pPr>
        <w:rPr>
          <w:b/>
          <w:u w:val="single"/>
        </w:rPr>
      </w:pPr>
    </w:p>
    <w:p w14:paraId="333054DB" w14:textId="77777777" w:rsidR="004D504E" w:rsidRDefault="004D504E" w:rsidP="00BB37E5">
      <w:pPr>
        <w:rPr>
          <w:b/>
          <w:u w:val="single"/>
        </w:rPr>
      </w:pPr>
    </w:p>
    <w:p w14:paraId="6034122D" w14:textId="77777777" w:rsidR="004D504E" w:rsidRDefault="004D504E" w:rsidP="00BB37E5">
      <w:pPr>
        <w:rPr>
          <w:b/>
          <w:u w:val="single"/>
        </w:rPr>
      </w:pPr>
    </w:p>
    <w:p w14:paraId="48AA202A" w14:textId="77777777" w:rsidR="004D504E" w:rsidRDefault="004D504E" w:rsidP="00BB37E5">
      <w:pPr>
        <w:rPr>
          <w:b/>
          <w:u w:val="single"/>
        </w:rPr>
      </w:pPr>
    </w:p>
    <w:p w14:paraId="41A0C09A" w14:textId="77777777" w:rsidR="004D504E" w:rsidRDefault="004D504E" w:rsidP="00BB37E5">
      <w:pPr>
        <w:rPr>
          <w:b/>
          <w:u w:val="single"/>
        </w:rPr>
      </w:pPr>
    </w:p>
    <w:p w14:paraId="4F09A983" w14:textId="77777777" w:rsidR="001139F9" w:rsidRDefault="001139F9" w:rsidP="001139F9">
      <w:pPr>
        <w:rPr>
          <w:sz w:val="24"/>
          <w:szCs w:val="24"/>
        </w:rPr>
      </w:pPr>
      <w:r>
        <w:rPr>
          <w:sz w:val="24"/>
          <w:szCs w:val="24"/>
        </w:rPr>
        <w:sym w:font="Wingdings" w:char="F046"/>
      </w:r>
      <w:r w:rsidRPr="001139F9">
        <w:rPr>
          <w:sz w:val="24"/>
          <w:szCs w:val="24"/>
        </w:rPr>
        <w:t xml:space="preserve"> </w:t>
      </w:r>
      <w:r w:rsidR="00851843" w:rsidRPr="00851843">
        <w:rPr>
          <w:b/>
          <w:sz w:val="24"/>
          <w:szCs w:val="24"/>
          <w:u w:val="single"/>
        </w:rPr>
        <w:t>Expliquer</w:t>
      </w:r>
      <w:r w:rsidR="00851843">
        <w:rPr>
          <w:sz w:val="24"/>
          <w:szCs w:val="24"/>
        </w:rPr>
        <w:t xml:space="preserve"> la décision des inspecteurs de fermer le restaurant « L’étoile », en vous aidant de l’illustration ci-dessus.</w:t>
      </w:r>
    </w:p>
    <w:p w14:paraId="40B8F110" w14:textId="77777777" w:rsidR="00851843" w:rsidRPr="007E1612" w:rsidRDefault="00851843" w:rsidP="001139F9">
      <w:pPr>
        <w:rPr>
          <w:b/>
          <w:color w:val="FF0000"/>
          <w:sz w:val="24"/>
          <w:szCs w:val="24"/>
        </w:rPr>
      </w:pPr>
      <w:r w:rsidRPr="007E1612">
        <w:rPr>
          <w:b/>
          <w:color w:val="FF0000"/>
          <w:sz w:val="24"/>
          <w:szCs w:val="24"/>
        </w:rPr>
        <w:t xml:space="preserve">Les normes d’hygiène (marche en avant) ne sont pas respectées : </w:t>
      </w:r>
    </w:p>
    <w:p w14:paraId="1204D0ED" w14:textId="77777777" w:rsidR="00851843" w:rsidRPr="007E1612" w:rsidRDefault="00851843" w:rsidP="001139F9">
      <w:pPr>
        <w:rPr>
          <w:color w:val="FF0000"/>
          <w:sz w:val="24"/>
          <w:szCs w:val="24"/>
        </w:rPr>
      </w:pPr>
      <w:r w:rsidRPr="007E1612">
        <w:rPr>
          <w:color w:val="FF0000"/>
          <w:sz w:val="24"/>
          <w:szCs w:val="24"/>
        </w:rPr>
        <w:t>-les produits sales côtoient les produits propres</w:t>
      </w:r>
      <w:r w:rsidRPr="007E1612">
        <w:rPr>
          <w:color w:val="FF0000"/>
          <w:sz w:val="24"/>
          <w:szCs w:val="24"/>
        </w:rPr>
        <w:tab/>
      </w:r>
      <w:r w:rsidR="007E1612" w:rsidRP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>-présence de rats et souris</w:t>
      </w:r>
    </w:p>
    <w:p w14:paraId="5DCFCCF7" w14:textId="77777777" w:rsidR="00851843" w:rsidRPr="007E1612" w:rsidRDefault="00851843" w:rsidP="001139F9">
      <w:pPr>
        <w:rPr>
          <w:color w:val="FF0000"/>
          <w:sz w:val="24"/>
          <w:szCs w:val="24"/>
        </w:rPr>
      </w:pPr>
      <w:r w:rsidRPr="007E1612">
        <w:rPr>
          <w:color w:val="FF0000"/>
          <w:sz w:val="24"/>
          <w:szCs w:val="24"/>
        </w:rPr>
        <w:t>-viande laissée à température ambiante</w:t>
      </w:r>
      <w:r w:rsidRP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ab/>
        <w:t xml:space="preserve">-CF+ ne fonctionne pas, ouverte, souillée, les </w:t>
      </w:r>
    </w:p>
    <w:p w14:paraId="07F71AC4" w14:textId="77777777" w:rsidR="00851843" w:rsidRPr="007E1612" w:rsidRDefault="00851843" w:rsidP="001139F9">
      <w:pPr>
        <w:rPr>
          <w:color w:val="FF0000"/>
          <w:sz w:val="24"/>
          <w:szCs w:val="24"/>
        </w:rPr>
      </w:pPr>
      <w:r w:rsidRPr="007E1612">
        <w:rPr>
          <w:color w:val="FF0000"/>
          <w:sz w:val="24"/>
          <w:szCs w:val="24"/>
        </w:rPr>
        <w:t>-œufs périmés</w:t>
      </w:r>
      <w:r w:rsidRP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 xml:space="preserve">produits stockés </w:t>
      </w:r>
      <w:r w:rsidR="007E1612" w:rsidRPr="007E1612">
        <w:rPr>
          <w:color w:val="FF0000"/>
          <w:sz w:val="24"/>
          <w:szCs w:val="24"/>
        </w:rPr>
        <w:t xml:space="preserve">décongèlent et </w:t>
      </w:r>
      <w:r w:rsidRPr="007E1612">
        <w:rPr>
          <w:color w:val="FF0000"/>
          <w:sz w:val="24"/>
          <w:szCs w:val="24"/>
        </w:rPr>
        <w:t>ne sont pa</w:t>
      </w:r>
      <w:r w:rsidR="007E1612">
        <w:rPr>
          <w:color w:val="FF0000"/>
          <w:sz w:val="24"/>
          <w:szCs w:val="24"/>
        </w:rPr>
        <w:t xml:space="preserve">s </w:t>
      </w:r>
      <w:r w:rsid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="007E1612">
        <w:rPr>
          <w:color w:val="FF0000"/>
          <w:sz w:val="24"/>
          <w:szCs w:val="24"/>
        </w:rPr>
        <w:tab/>
      </w:r>
      <w:r w:rsidRPr="007E1612">
        <w:rPr>
          <w:color w:val="FF0000"/>
          <w:sz w:val="24"/>
          <w:szCs w:val="24"/>
        </w:rPr>
        <w:t>emballés</w:t>
      </w:r>
    </w:p>
    <w:p w14:paraId="2DCA8E6C" w14:textId="77777777" w:rsidR="001139F9" w:rsidRPr="007E1612" w:rsidRDefault="00851843" w:rsidP="001139F9">
      <w:pPr>
        <w:rPr>
          <w:color w:val="FF0000"/>
          <w:sz w:val="24"/>
          <w:szCs w:val="24"/>
        </w:rPr>
      </w:pPr>
      <w:r w:rsidRPr="007E1612">
        <w:rPr>
          <w:color w:val="FF0000"/>
          <w:sz w:val="24"/>
          <w:szCs w:val="24"/>
        </w:rPr>
        <w:t>-tenue pro non conforme : pas de coiffe, ni veste, ni tour de cou, tablier sale</w:t>
      </w:r>
    </w:p>
    <w:p w14:paraId="4EC68812" w14:textId="77777777" w:rsidR="00AA09ED" w:rsidRDefault="00AA09ED" w:rsidP="001139F9">
      <w:pPr>
        <w:rPr>
          <w:sz w:val="24"/>
          <w:szCs w:val="24"/>
        </w:rPr>
      </w:pPr>
    </w:p>
    <w:p w14:paraId="315EF547" w14:textId="77777777" w:rsidR="001139F9" w:rsidRDefault="001139F9" w:rsidP="001139F9">
      <w:pPr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" w:char="F046"/>
      </w:r>
      <w:r w:rsidR="00851843" w:rsidRPr="00851843">
        <w:rPr>
          <w:b/>
          <w:sz w:val="24"/>
          <w:szCs w:val="24"/>
          <w:u w:val="single"/>
        </w:rPr>
        <w:t>Déduire</w:t>
      </w:r>
      <w:r w:rsidR="00851843">
        <w:rPr>
          <w:sz w:val="24"/>
          <w:szCs w:val="24"/>
        </w:rPr>
        <w:t xml:space="preserve"> les origines de contamination en vous aidant de la méthode des 5M.</w:t>
      </w:r>
    </w:p>
    <w:p w14:paraId="22F47D5C" w14:textId="77777777" w:rsidR="00851843" w:rsidRPr="007E1612" w:rsidRDefault="00851843" w:rsidP="001139F9">
      <w:pPr>
        <w:rPr>
          <w:b/>
          <w:color w:val="FF0000"/>
          <w:sz w:val="24"/>
          <w:szCs w:val="24"/>
        </w:rPr>
      </w:pPr>
      <w:r w:rsidRPr="007E1612">
        <w:rPr>
          <w:color w:val="FF0000"/>
          <w:sz w:val="24"/>
          <w:szCs w:val="24"/>
        </w:rPr>
        <w:t xml:space="preserve">La contamination a pour origines : </w:t>
      </w:r>
      <w:r w:rsidRPr="007E1612">
        <w:rPr>
          <w:b/>
          <w:color w:val="FF0000"/>
          <w:sz w:val="24"/>
          <w:szCs w:val="24"/>
        </w:rPr>
        <w:t xml:space="preserve">la méthode, la matière première, le milieu, le matériel et la </w:t>
      </w:r>
      <w:r w:rsidR="007E1612" w:rsidRPr="007E1612">
        <w:rPr>
          <w:b/>
          <w:color w:val="FF0000"/>
          <w:sz w:val="24"/>
          <w:szCs w:val="24"/>
        </w:rPr>
        <w:t>main-d’œuvre</w:t>
      </w:r>
    </w:p>
    <w:p w14:paraId="187A00BA" w14:textId="77777777" w:rsidR="001139F9" w:rsidRPr="001139F9" w:rsidRDefault="001139F9" w:rsidP="001139F9">
      <w:pPr>
        <w:rPr>
          <w:color w:val="FF0000"/>
          <w:sz w:val="24"/>
          <w:szCs w:val="24"/>
        </w:rPr>
      </w:pPr>
    </w:p>
    <w:p w14:paraId="1B7A8BEE" w14:textId="77777777" w:rsidR="001139F9" w:rsidRDefault="001139F9" w:rsidP="007E1612">
      <w:pPr>
        <w:rPr>
          <w:sz w:val="24"/>
          <w:szCs w:val="24"/>
        </w:rPr>
      </w:pPr>
      <w:r>
        <w:rPr>
          <w:sz w:val="24"/>
          <w:szCs w:val="24"/>
        </w:rPr>
        <w:sym w:font="Wingdings" w:char="F046"/>
      </w:r>
      <w:r w:rsidR="007E1612" w:rsidRPr="007E1612">
        <w:rPr>
          <w:b/>
          <w:sz w:val="24"/>
          <w:szCs w:val="24"/>
          <w:u w:val="single"/>
        </w:rPr>
        <w:t xml:space="preserve">Préciser </w:t>
      </w:r>
      <w:r w:rsidR="007E1612">
        <w:rPr>
          <w:sz w:val="24"/>
          <w:szCs w:val="24"/>
        </w:rPr>
        <w:t>le risque de telles pratiques.</w:t>
      </w:r>
    </w:p>
    <w:p w14:paraId="4756F151" w14:textId="77777777" w:rsidR="007E1612" w:rsidRDefault="007E1612" w:rsidP="00BB37E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C’est d’intoxiquer et de nuire gravement à la santé des clients du restaurant.</w:t>
      </w:r>
    </w:p>
    <w:p w14:paraId="6D7491AE" w14:textId="77777777" w:rsidR="007E1612" w:rsidRPr="001139F9" w:rsidRDefault="007E1612" w:rsidP="00BB37E5">
      <w:pPr>
        <w:rPr>
          <w:b/>
          <w:color w:val="FF0000"/>
          <w:sz w:val="24"/>
          <w:szCs w:val="24"/>
        </w:rPr>
      </w:pPr>
    </w:p>
    <w:p w14:paraId="2C05B793" w14:textId="77777777" w:rsidR="00243B20" w:rsidRDefault="001139F9" w:rsidP="00C64317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I- </w:t>
      </w:r>
      <w:r w:rsidR="007E1612">
        <w:rPr>
          <w:b/>
          <w:color w:val="FF0000"/>
          <w:sz w:val="32"/>
          <w:szCs w:val="32"/>
          <w:u w:val="single"/>
        </w:rPr>
        <w:t>L</w:t>
      </w:r>
      <w:r w:rsidR="00BF0748">
        <w:rPr>
          <w:b/>
          <w:color w:val="FF0000"/>
          <w:sz w:val="32"/>
          <w:szCs w:val="32"/>
          <w:u w:val="single"/>
        </w:rPr>
        <w:t>’HYGIÈNE DU MILIEU ET DU MATÉRIEL</w:t>
      </w:r>
    </w:p>
    <w:p w14:paraId="72604383" w14:textId="77777777" w:rsidR="007E1612" w:rsidRDefault="007E1612" w:rsidP="00C64317">
      <w:pPr>
        <w:jc w:val="both"/>
        <w:rPr>
          <w:b/>
          <w:color w:val="FF0000"/>
          <w:sz w:val="32"/>
          <w:szCs w:val="32"/>
          <w:u w:val="single"/>
        </w:rPr>
      </w:pPr>
    </w:p>
    <w:p w14:paraId="720AF2DF" w14:textId="77777777" w:rsidR="00C15D26" w:rsidRPr="00C15D26" w:rsidRDefault="005F3098" w:rsidP="005F3098">
      <w:pPr>
        <w:jc w:val="center"/>
        <w:rPr>
          <w:b/>
          <w:color w:val="FF0000"/>
          <w:u w:val="single"/>
        </w:rPr>
      </w:pPr>
      <w:r>
        <w:rPr>
          <w:b/>
          <w:color w:val="7030A0"/>
          <w:u w:val="single"/>
        </w:rPr>
        <w:t>Document 1 : La propreté</w:t>
      </w:r>
    </w:p>
    <w:p w14:paraId="29143FA3" w14:textId="77777777" w:rsidR="00C15D26" w:rsidRPr="007E1612" w:rsidRDefault="00155EAF" w:rsidP="007E1612">
      <w:pPr>
        <w:jc w:val="both"/>
      </w:pPr>
      <w:r w:rsidRPr="00155EAF">
        <w:rPr>
          <w:b/>
          <w:color w:val="00B050"/>
          <w:sz w:val="26"/>
          <w:szCs w:val="26"/>
        </w:rPr>
        <w:tab/>
      </w:r>
    </w:p>
    <w:p w14:paraId="08DA15FA" w14:textId="77777777" w:rsidR="005F3098" w:rsidRDefault="005F3098" w:rsidP="005F3098">
      <w:pPr>
        <w:tabs>
          <w:tab w:val="left" w:pos="2410"/>
        </w:tabs>
        <w:jc w:val="center"/>
        <w:rPr>
          <w:b/>
          <w:color w:val="FF0000"/>
        </w:rPr>
      </w:pPr>
      <w:r w:rsidRPr="005F3098">
        <w:rPr>
          <w:b/>
          <w:noProof/>
          <w:color w:val="FF0000"/>
          <w:bdr w:val="single" w:sz="4" w:space="0" w:color="auto"/>
          <w:lang w:eastAsia="fr-FR"/>
        </w:rPr>
        <w:drawing>
          <wp:inline distT="0" distB="0" distL="0" distR="0" wp14:anchorId="121FC14B" wp14:editId="6747271F">
            <wp:extent cx="6377867" cy="2543175"/>
            <wp:effectExtent l="19050" t="0" r="3883" b="0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799" cy="254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89CF6B" w14:textId="77777777" w:rsidR="005F3098" w:rsidRDefault="005F3098" w:rsidP="00870C53">
      <w:pPr>
        <w:tabs>
          <w:tab w:val="left" w:pos="2410"/>
        </w:tabs>
        <w:jc w:val="both"/>
        <w:rPr>
          <w:b/>
          <w:color w:val="FF0000"/>
        </w:rPr>
      </w:pPr>
    </w:p>
    <w:p w14:paraId="0EE70D2C" w14:textId="77777777" w:rsidR="005F3098" w:rsidRPr="005F3098" w:rsidRDefault="005F3098" w:rsidP="005F3098">
      <w:pPr>
        <w:tabs>
          <w:tab w:val="left" w:pos="2410"/>
        </w:tabs>
        <w:jc w:val="right"/>
        <w:rPr>
          <w:i/>
          <w:sz w:val="16"/>
          <w:szCs w:val="16"/>
        </w:rPr>
      </w:pPr>
      <w:r w:rsidRPr="005F3098">
        <w:rPr>
          <w:i/>
          <w:sz w:val="16"/>
          <w:szCs w:val="16"/>
        </w:rPr>
        <w:t>Source : Sciences Appliquées Delagrave CAP 2018</w:t>
      </w:r>
    </w:p>
    <w:p w14:paraId="50F10788" w14:textId="77777777" w:rsidR="005F3098" w:rsidRDefault="005F3098" w:rsidP="00870C53">
      <w:pPr>
        <w:tabs>
          <w:tab w:val="left" w:pos="2410"/>
        </w:tabs>
        <w:jc w:val="both"/>
        <w:rPr>
          <w:b/>
          <w:color w:val="FF0000"/>
        </w:rPr>
      </w:pPr>
    </w:p>
    <w:p w14:paraId="49BACF3D" w14:textId="77777777" w:rsidR="00870C53" w:rsidRPr="005F3098" w:rsidRDefault="00BA64EA" w:rsidP="005F3098">
      <w:pPr>
        <w:tabs>
          <w:tab w:val="left" w:pos="2410"/>
        </w:tabs>
        <w:jc w:val="both"/>
        <w:rPr>
          <w:b/>
          <w:color w:val="FF0000"/>
        </w:rPr>
      </w:pPr>
      <w:r>
        <w:rPr>
          <w:b/>
          <w:noProof/>
          <w:color w:val="7030A0"/>
          <w:u w:val="single"/>
          <w:lang w:eastAsia="fr-FR"/>
        </w:rPr>
        <w:pict w14:anchorId="2FB4B80A">
          <v:oval id="_x0000_s1080" style="position:absolute;left:0;text-align:left;margin-left:8.4pt;margin-top:.6pt;width:522pt;height:96.85pt;z-index:251741184" fillcolor="#eefaa6">
            <v:stroke dashstyle="longDash"/>
            <v:textbox>
              <w:txbxContent>
                <w:p w14:paraId="72D39F5A" w14:textId="77777777" w:rsidR="00541AA0" w:rsidRDefault="00541AA0" w:rsidP="00044054">
                  <w:r w:rsidRPr="00A3342A">
                    <w:rPr>
                      <w:b/>
                      <w:u w:val="single"/>
                    </w:rPr>
                    <w:sym w:font="Wingdings" w:char="F022"/>
                  </w:r>
                  <w:r w:rsidRPr="00A3342A">
                    <w:rPr>
                      <w:b/>
                      <w:u w:val="single"/>
                    </w:rPr>
                    <w:t xml:space="preserve"> Détacher</w:t>
                  </w:r>
                  <w:r>
                    <w:t xml:space="preserve"> les pages  81 à 88 du manuel de sciences appliquées Delagrave.</w:t>
                  </w:r>
                </w:p>
                <w:p w14:paraId="3B953F4C" w14:textId="77777777" w:rsidR="00541AA0" w:rsidRDefault="00541AA0" w:rsidP="00044054">
                  <w:r w:rsidRPr="00A3342A">
                    <w:rPr>
                      <w:b/>
                      <w:u w:val="single"/>
                    </w:rPr>
                    <w:sym w:font="Wingdings" w:char="F021"/>
                  </w:r>
                  <w:r w:rsidRPr="00A3342A">
                    <w:rPr>
                      <w:b/>
                      <w:u w:val="single"/>
                    </w:rPr>
                    <w:t xml:space="preserve"> Compléter</w:t>
                  </w:r>
                  <w:r>
                    <w:t xml:space="preserve"> les questions relatives à la partie « Nettoyage et désinfection»</w:t>
                  </w:r>
                </w:p>
                <w:p w14:paraId="67AA2D55" w14:textId="77777777" w:rsidR="00541AA0" w:rsidRDefault="00541AA0" w:rsidP="00044054">
                  <w:r w:rsidRPr="00A3342A">
                    <w:rPr>
                      <w:b/>
                      <w:u w:val="single"/>
                    </w:rPr>
                    <w:sym w:font="Wingdings" w:char="F031"/>
                  </w:r>
                  <w:r w:rsidRPr="00A3342A">
                    <w:rPr>
                      <w:b/>
                      <w:u w:val="single"/>
                    </w:rPr>
                    <w:t xml:space="preserve"> Classer</w:t>
                  </w:r>
                  <w:r>
                    <w:t xml:space="preserve">  les pages 81 à 88 dans une pochette plastique et les </w:t>
                  </w:r>
                  <w:r w:rsidRPr="00A3342A">
                    <w:rPr>
                      <w:b/>
                    </w:rPr>
                    <w:t>insérer</w:t>
                  </w:r>
                  <w:r>
                    <w:t xml:space="preserve"> à la suite de la page 2 de la séquence.</w:t>
                  </w:r>
                </w:p>
              </w:txbxContent>
            </v:textbox>
          </v:oval>
        </w:pict>
      </w:r>
    </w:p>
    <w:p w14:paraId="1EAD210B" w14:textId="77777777" w:rsidR="00870C53" w:rsidRDefault="00870C53" w:rsidP="00C15D26">
      <w:pPr>
        <w:jc w:val="both"/>
        <w:rPr>
          <w:b/>
          <w:color w:val="00B050"/>
          <w:sz w:val="26"/>
          <w:szCs w:val="26"/>
        </w:rPr>
      </w:pPr>
    </w:p>
    <w:p w14:paraId="72D95A37" w14:textId="77777777" w:rsidR="007E1612" w:rsidRDefault="007E1612" w:rsidP="0028781A">
      <w:pPr>
        <w:jc w:val="both"/>
        <w:rPr>
          <w:b/>
          <w:color w:val="FF0000"/>
          <w:sz w:val="32"/>
          <w:szCs w:val="32"/>
          <w:u w:val="single"/>
        </w:rPr>
      </w:pPr>
    </w:p>
    <w:p w14:paraId="1766EB2A" w14:textId="77777777" w:rsidR="007E1612" w:rsidRDefault="007E1612" w:rsidP="0028781A">
      <w:pPr>
        <w:jc w:val="both"/>
        <w:rPr>
          <w:b/>
          <w:color w:val="FF0000"/>
          <w:sz w:val="32"/>
          <w:szCs w:val="32"/>
          <w:u w:val="single"/>
        </w:rPr>
      </w:pPr>
    </w:p>
    <w:p w14:paraId="62587569" w14:textId="77777777" w:rsidR="007E1612" w:rsidRDefault="007E1612" w:rsidP="0028781A">
      <w:pPr>
        <w:jc w:val="both"/>
        <w:rPr>
          <w:b/>
          <w:color w:val="FF0000"/>
          <w:sz w:val="32"/>
          <w:szCs w:val="32"/>
          <w:u w:val="single"/>
        </w:rPr>
      </w:pPr>
    </w:p>
    <w:p w14:paraId="769D1E19" w14:textId="77777777" w:rsidR="005F3098" w:rsidRDefault="005F3098" w:rsidP="0028781A">
      <w:pPr>
        <w:jc w:val="both"/>
        <w:rPr>
          <w:b/>
          <w:color w:val="FF0000"/>
          <w:sz w:val="32"/>
          <w:szCs w:val="32"/>
          <w:u w:val="single"/>
        </w:rPr>
      </w:pPr>
    </w:p>
    <w:p w14:paraId="0498A6F0" w14:textId="77777777" w:rsidR="005F3098" w:rsidRDefault="005F3098" w:rsidP="0028781A">
      <w:pPr>
        <w:jc w:val="both"/>
        <w:rPr>
          <w:b/>
          <w:color w:val="FF0000"/>
          <w:sz w:val="32"/>
          <w:szCs w:val="32"/>
          <w:u w:val="single"/>
        </w:rPr>
      </w:pPr>
    </w:p>
    <w:p w14:paraId="6F48F06B" w14:textId="77777777" w:rsidR="00852C5B" w:rsidRPr="00852C5B" w:rsidRDefault="00852C5B" w:rsidP="00541AA0">
      <w:pPr>
        <w:shd w:val="clear" w:color="auto" w:fill="FFFF00"/>
        <w:jc w:val="center"/>
        <w:rPr>
          <w:b/>
          <w:sz w:val="28"/>
          <w:szCs w:val="28"/>
        </w:rPr>
      </w:pPr>
      <w:r w:rsidRPr="00852C5B">
        <w:rPr>
          <w:b/>
          <w:sz w:val="28"/>
          <w:szCs w:val="28"/>
        </w:rPr>
        <w:t xml:space="preserve">En résumé </w:t>
      </w:r>
    </w:p>
    <w:p w14:paraId="5C3C31A7" w14:textId="77777777" w:rsidR="00852C5B" w:rsidRDefault="00852C5B" w:rsidP="00852C5B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0C49CC62" w14:textId="77777777" w:rsidR="00852C5B" w:rsidRDefault="00852C5B" w:rsidP="00852C5B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C962C7">
        <w:rPr>
          <w:b/>
          <w:sz w:val="24"/>
          <w:szCs w:val="24"/>
          <w:highlight w:val="yellow"/>
        </w:rPr>
        <w:sym w:font="Wingdings" w:char="F0C4"/>
      </w:r>
      <w:r w:rsidRPr="00C962C7">
        <w:rPr>
          <w:b/>
          <w:sz w:val="24"/>
          <w:szCs w:val="24"/>
          <w:highlight w:val="yellow"/>
        </w:rPr>
        <w:t>Définitions :</w:t>
      </w:r>
      <w:r w:rsidRPr="00852C5B">
        <w:rPr>
          <w:b/>
          <w:sz w:val="24"/>
          <w:szCs w:val="24"/>
        </w:rPr>
        <w:t xml:space="preserve"> </w:t>
      </w:r>
    </w:p>
    <w:p w14:paraId="0632709F" w14:textId="77777777" w:rsidR="00C962C7" w:rsidRDefault="00C962C7" w:rsidP="00852C5B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58172CE5" w14:textId="77777777" w:rsidR="00852C5B" w:rsidRDefault="00852C5B" w:rsidP="00852C5B">
      <w:pPr>
        <w:shd w:val="clear" w:color="auto" w:fill="FFFFFF" w:themeFill="background1"/>
        <w:jc w:val="both"/>
        <w:rPr>
          <w:rFonts w:ascii="AvenirLTStd-Book" w:hAnsi="AvenirLTStd-Book" w:cs="AvenirLTStd-Book"/>
          <w:color w:val="090909"/>
        </w:rPr>
      </w:pPr>
      <w:r>
        <w:rPr>
          <w:sz w:val="24"/>
          <w:szCs w:val="24"/>
        </w:rPr>
        <w:tab/>
      </w:r>
      <w:r w:rsidR="00C962C7">
        <w:rPr>
          <w:sz w:val="24"/>
          <w:szCs w:val="24"/>
        </w:rPr>
        <w:t>-</w:t>
      </w:r>
      <w:r w:rsidRPr="00C962C7">
        <w:rPr>
          <w:rFonts w:ascii="AvenirLTStd-Heavy" w:hAnsi="AvenirLTStd-Heavy" w:cs="AvenirLTStd-Heavy"/>
          <w:b/>
          <w:color w:val="090909"/>
        </w:rPr>
        <w:t>Hygiène</w:t>
      </w:r>
      <w:r>
        <w:rPr>
          <w:rFonts w:ascii="AvenirLTStd-Heavy" w:hAnsi="AvenirLTStd-Heavy" w:cs="AvenirLTStd-Heavy"/>
          <w:color w:val="090909"/>
        </w:rPr>
        <w:t xml:space="preserve"> : </w:t>
      </w:r>
      <w:r>
        <w:rPr>
          <w:rFonts w:ascii="AvenirLTStd-Book" w:hAnsi="AvenirLTStd-Book" w:cs="AvenirLTStd-Book"/>
          <w:color w:val="090909"/>
        </w:rPr>
        <w:t>règles et pratiques nécessaires au maintien de la santé et de la propreté.</w:t>
      </w:r>
    </w:p>
    <w:p w14:paraId="0C2242AF" w14:textId="77777777" w:rsidR="00C962C7" w:rsidRPr="00852C5B" w:rsidRDefault="00C962C7" w:rsidP="00852C5B">
      <w:pPr>
        <w:shd w:val="clear" w:color="auto" w:fill="FFFFFF" w:themeFill="background1"/>
        <w:jc w:val="both"/>
        <w:rPr>
          <w:sz w:val="24"/>
          <w:szCs w:val="24"/>
        </w:rPr>
      </w:pPr>
    </w:p>
    <w:p w14:paraId="1964DFDC" w14:textId="77777777" w:rsidR="00CB7FDB" w:rsidRDefault="00852C5B" w:rsidP="00852C5B">
      <w:pPr>
        <w:shd w:val="clear" w:color="auto" w:fill="FFFFFF" w:themeFill="background1"/>
        <w:jc w:val="both"/>
        <w:rPr>
          <w:rFonts w:ascii="ITCFranklinGothicStd-Book" w:hAnsi="ITCFranklinGothicStd-Book" w:cs="ITCFranklinGothicStd-Book"/>
          <w:color w:val="737373"/>
        </w:rPr>
      </w:pPr>
      <w:r>
        <w:rPr>
          <w:rFonts w:ascii="AvenirLTStd-Heavy" w:hAnsi="AvenirLTStd-Heavy" w:cs="AvenirLTStd-Heavy"/>
          <w:color w:val="090909"/>
        </w:rPr>
        <w:tab/>
      </w:r>
      <w:r w:rsidR="00C962C7">
        <w:rPr>
          <w:rFonts w:ascii="AvenirLTStd-Heavy" w:hAnsi="AvenirLTStd-Heavy" w:cs="AvenirLTStd-Heavy"/>
          <w:color w:val="090909"/>
        </w:rPr>
        <w:t>-</w:t>
      </w:r>
      <w:r w:rsidRPr="00C962C7">
        <w:rPr>
          <w:rFonts w:ascii="AvenirLTStd-Heavy" w:hAnsi="AvenirLTStd-Heavy" w:cs="AvenirLTStd-Heavy"/>
          <w:b/>
          <w:color w:val="090909"/>
        </w:rPr>
        <w:t xml:space="preserve">Mention « contact alimentaire </w:t>
      </w:r>
      <w:r>
        <w:rPr>
          <w:rFonts w:ascii="AvenirLTStd-Heavy" w:hAnsi="AvenirLTStd-Heavy" w:cs="AvenirLTStd-Heavy"/>
          <w:color w:val="090909"/>
        </w:rPr>
        <w:t>» :</w:t>
      </w:r>
      <w:r w:rsidRPr="00852C5B">
        <w:rPr>
          <w:rFonts w:ascii="ITCFranklinGothicStd-Book" w:hAnsi="ITCFranklinGothicStd-Book" w:cs="ITCFranklinGothicStd-Book"/>
          <w:color w:val="737373"/>
        </w:rPr>
        <w:t xml:space="preserve"> </w:t>
      </w:r>
      <w:r w:rsidRPr="00C962C7">
        <w:rPr>
          <w:rFonts w:ascii="ITCFranklinGothicStd-Book" w:hAnsi="ITCFranklinGothicStd-Book" w:cs="ITCFranklinGothicStd-Book"/>
          <w:color w:val="FF0000"/>
        </w:rPr>
        <w:t xml:space="preserve">désigne un produit qui peut être utilisé sur des zones en contact </w:t>
      </w:r>
      <w:r w:rsidR="00C962C7" w:rsidRPr="00C962C7">
        <w:rPr>
          <w:rFonts w:ascii="ITCFranklinGothicStd-Book" w:hAnsi="ITCFranklinGothicStd-Book" w:cs="ITCFranklinGothicStd-Book"/>
          <w:color w:val="FF0000"/>
        </w:rPr>
        <w:tab/>
      </w:r>
      <w:r w:rsidRPr="00C962C7">
        <w:rPr>
          <w:rFonts w:ascii="ITCFranklinGothicStd-Book" w:hAnsi="ITCFranklinGothicStd-Book" w:cs="ITCFranklinGothicStd-Book"/>
          <w:color w:val="FF0000"/>
        </w:rPr>
        <w:t>avec</w:t>
      </w:r>
      <w:r w:rsidR="00C962C7" w:rsidRPr="00C962C7">
        <w:rPr>
          <w:b/>
          <w:color w:val="FF0000"/>
          <w:sz w:val="24"/>
          <w:szCs w:val="24"/>
        </w:rPr>
        <w:t xml:space="preserve"> </w:t>
      </w:r>
      <w:r w:rsidRPr="00C962C7">
        <w:rPr>
          <w:rFonts w:ascii="ITCFranklinGothicStd-Book" w:hAnsi="ITCFranklinGothicStd-Book" w:cs="ITCFranklinGothicStd-Book"/>
          <w:color w:val="FF0000"/>
        </w:rPr>
        <w:t>les aliments, sans risque chimique pour les clients.</w:t>
      </w:r>
    </w:p>
    <w:p w14:paraId="4DECBBCF" w14:textId="77777777" w:rsidR="00C962C7" w:rsidRPr="00C962C7" w:rsidRDefault="00C962C7" w:rsidP="00852C5B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0DEDD995" w14:textId="77777777" w:rsidR="00C962C7" w:rsidRDefault="00852C5B" w:rsidP="00852C5B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color w:val="FF0000"/>
        </w:rPr>
      </w:pPr>
      <w:r>
        <w:rPr>
          <w:rFonts w:ascii="AvenirLTStd-Heavy" w:hAnsi="AvenirLTStd-Heavy" w:cs="AvenirLTStd-Heavy"/>
          <w:color w:val="090909"/>
        </w:rPr>
        <w:tab/>
      </w:r>
      <w:r w:rsidR="00C962C7">
        <w:rPr>
          <w:rFonts w:ascii="AvenirLTStd-Heavy" w:hAnsi="AvenirLTStd-Heavy" w:cs="AvenirLTStd-Heavy"/>
          <w:color w:val="090909"/>
        </w:rPr>
        <w:t>-</w:t>
      </w:r>
      <w:r w:rsidRPr="00C962C7">
        <w:rPr>
          <w:rFonts w:ascii="AvenirLTStd-Heavy" w:hAnsi="AvenirLTStd-Heavy" w:cs="AvenirLTStd-Heavy"/>
          <w:b/>
          <w:color w:val="090909"/>
        </w:rPr>
        <w:t>Désinfection</w:t>
      </w:r>
      <w:r>
        <w:rPr>
          <w:rFonts w:ascii="AvenirLTStd-Heavy" w:hAnsi="AvenirLTStd-Heavy" w:cs="AvenirLTStd-Heavy"/>
          <w:color w:val="090909"/>
        </w:rPr>
        <w:t xml:space="preserve"> : </w:t>
      </w:r>
      <w:r w:rsidRPr="00C962C7">
        <w:rPr>
          <w:rFonts w:ascii="ITCFranklinGothicStd-Book" w:hAnsi="ITCFranklinGothicStd-Book" w:cs="ITCFranklinGothicStd-Book"/>
          <w:color w:val="FF0000"/>
        </w:rPr>
        <w:t>opération au résultat momentané qui élimine les micro-organismes</w:t>
      </w:r>
      <w:r>
        <w:rPr>
          <w:rFonts w:ascii="ITCFranklinGothicStd-Book" w:hAnsi="ITCFranklinGothicStd-Book" w:cs="ITCFranklinGothicStd-Book"/>
          <w:color w:val="737373"/>
        </w:rPr>
        <w:t xml:space="preserve"> </w:t>
      </w:r>
      <w:r w:rsidRPr="00C962C7">
        <w:rPr>
          <w:rFonts w:ascii="ITCFranklinGothicStd-Book" w:hAnsi="ITCFranklinGothicStd-Book" w:cs="ITCFranklinGothicStd-Book"/>
          <w:color w:val="FF0000"/>
        </w:rPr>
        <w:t>présents sur un</w:t>
      </w:r>
      <w:r>
        <w:rPr>
          <w:rFonts w:ascii="ITCFranklinGothicStd-Book" w:hAnsi="ITCFranklinGothicStd-Book" w:cs="ITCFranklinGothicStd-Book"/>
          <w:color w:val="737373"/>
        </w:rPr>
        <w:t xml:space="preserve"> </w:t>
      </w:r>
      <w:r>
        <w:rPr>
          <w:rFonts w:ascii="ITCFranklinGothicStd-Book" w:hAnsi="ITCFranklinGothicStd-Book" w:cs="ITCFranklinGothicStd-Book"/>
          <w:color w:val="737373"/>
        </w:rPr>
        <w:tab/>
      </w:r>
      <w:r w:rsidR="005F3098">
        <w:rPr>
          <w:rFonts w:ascii="ITCFranklinGothicStd-Book" w:hAnsi="ITCFranklinGothicStd-Book" w:cs="ITCFranklinGothicStd-Book"/>
          <w:color w:val="FF0000"/>
        </w:rPr>
        <w:t xml:space="preserve">milieu inerte </w:t>
      </w:r>
    </w:p>
    <w:p w14:paraId="78C0D363" w14:textId="77777777" w:rsidR="005F3098" w:rsidRPr="00C962C7" w:rsidRDefault="005F3098" w:rsidP="00852C5B">
      <w:pPr>
        <w:autoSpaceDE w:val="0"/>
        <w:autoSpaceDN w:val="0"/>
        <w:adjustRightInd w:val="0"/>
        <w:rPr>
          <w:rFonts w:ascii="ITCFranklinGothicStd-Book" w:hAnsi="ITCFranklinGothicStd-Book" w:cs="ITCFranklinGothicStd-Book"/>
          <w:color w:val="FF0000"/>
        </w:rPr>
      </w:pPr>
    </w:p>
    <w:p w14:paraId="187A67E4" w14:textId="77777777" w:rsidR="00852C5B" w:rsidRDefault="00C962C7" w:rsidP="00852C5B">
      <w:pPr>
        <w:shd w:val="clear" w:color="auto" w:fill="FFFFFF" w:themeFill="background1"/>
        <w:ind w:firstLine="708"/>
        <w:jc w:val="both"/>
        <w:rPr>
          <w:rFonts w:ascii="ITCFranklinGothicStd-Book" w:hAnsi="ITCFranklinGothicStd-Book" w:cs="ITCFranklinGothicStd-Book"/>
          <w:color w:val="737373"/>
        </w:rPr>
      </w:pPr>
      <w:r>
        <w:rPr>
          <w:rFonts w:ascii="AvenirLTStd-Heavy" w:hAnsi="AvenirLTStd-Heavy" w:cs="AvenirLTStd-Heavy"/>
          <w:b/>
          <w:color w:val="090909"/>
        </w:rPr>
        <w:t>-</w:t>
      </w:r>
      <w:r w:rsidR="00852C5B" w:rsidRPr="00C962C7">
        <w:rPr>
          <w:rFonts w:ascii="AvenirLTStd-Heavy" w:hAnsi="AvenirLTStd-Heavy" w:cs="AvenirLTStd-Heavy"/>
          <w:b/>
          <w:color w:val="090909"/>
        </w:rPr>
        <w:t>Bionettoyage</w:t>
      </w:r>
      <w:r w:rsidR="00852C5B">
        <w:rPr>
          <w:rFonts w:ascii="AvenirLTStd-Heavy" w:hAnsi="AvenirLTStd-Heavy" w:cs="AvenirLTStd-Heavy"/>
          <w:color w:val="090909"/>
        </w:rPr>
        <w:t xml:space="preserve"> : </w:t>
      </w:r>
      <w:r w:rsidR="005F3098">
        <w:rPr>
          <w:rFonts w:ascii="ITCFranklinGothicStd-Book" w:hAnsi="ITCFranklinGothicStd-Book" w:cs="ITCFranklinGothicStd-Book"/>
          <w:color w:val="FF0000"/>
        </w:rPr>
        <w:t>nettoyage +</w:t>
      </w:r>
      <w:r w:rsidR="00852C5B" w:rsidRPr="00C962C7">
        <w:rPr>
          <w:rFonts w:ascii="ITCFranklinGothicStd-Book" w:hAnsi="ITCFranklinGothicStd-Book" w:cs="ITCFranklinGothicStd-Book"/>
          <w:color w:val="FF0000"/>
        </w:rPr>
        <w:t>désinfection</w:t>
      </w:r>
      <w:r w:rsidR="00852C5B">
        <w:rPr>
          <w:rFonts w:ascii="ITCFranklinGothicStd-Book" w:hAnsi="ITCFranklinGothicStd-Book" w:cs="ITCFranklinGothicStd-Book"/>
          <w:color w:val="737373"/>
        </w:rPr>
        <w:t>.</w:t>
      </w:r>
    </w:p>
    <w:p w14:paraId="2AF05119" w14:textId="77777777" w:rsidR="00C962C7" w:rsidRDefault="00C962C7" w:rsidP="00852C5B">
      <w:pPr>
        <w:shd w:val="clear" w:color="auto" w:fill="FFFFFF" w:themeFill="background1"/>
        <w:ind w:firstLine="708"/>
        <w:jc w:val="both"/>
        <w:rPr>
          <w:rFonts w:ascii="ITCFranklinGothicStd-Book" w:hAnsi="ITCFranklinGothicStd-Book" w:cs="ITCFranklinGothicStd-Book"/>
          <w:color w:val="737373"/>
        </w:rPr>
      </w:pPr>
    </w:p>
    <w:p w14:paraId="6063F98E" w14:textId="77777777" w:rsidR="00852C5B" w:rsidRDefault="00852C5B" w:rsidP="00852C5B">
      <w:pPr>
        <w:shd w:val="clear" w:color="auto" w:fill="FFFFFF" w:themeFill="background1"/>
        <w:ind w:firstLine="708"/>
        <w:jc w:val="both"/>
        <w:rPr>
          <w:rFonts w:ascii="ITCFranklinGothicStd-Book" w:hAnsi="ITCFranklinGothicStd-Book" w:cs="ITCFranklinGothicStd-Book"/>
          <w:color w:val="737373"/>
        </w:rPr>
      </w:pPr>
    </w:p>
    <w:p w14:paraId="7669B5BE" w14:textId="77777777" w:rsidR="00852C5B" w:rsidRPr="00852C5B" w:rsidRDefault="00852C5B" w:rsidP="00852C5B">
      <w:pPr>
        <w:shd w:val="clear" w:color="auto" w:fill="FFFFFF" w:themeFill="background1"/>
        <w:jc w:val="both"/>
        <w:rPr>
          <w:rFonts w:ascii="ITCFranklinGothicStd-Book" w:hAnsi="ITCFranklinGothicStd-Book" w:cs="ITCFranklinGothicStd-Book"/>
          <w:b/>
        </w:rPr>
      </w:pPr>
      <w:r w:rsidRPr="00C962C7">
        <w:rPr>
          <w:b/>
          <w:sz w:val="24"/>
          <w:szCs w:val="24"/>
          <w:highlight w:val="yellow"/>
        </w:rPr>
        <w:sym w:font="Wingdings" w:char="F0C4"/>
      </w:r>
      <w:r w:rsidRPr="00C962C7">
        <w:rPr>
          <w:rFonts w:ascii="ITCFranklinGothicStd-Book" w:hAnsi="ITCFranklinGothicStd-Book" w:cs="ITCFranklinGothicStd-Book"/>
          <w:b/>
          <w:highlight w:val="yellow"/>
        </w:rPr>
        <w:t>Les produits de nettoyage et de désinfection</w:t>
      </w:r>
    </w:p>
    <w:p w14:paraId="506E2F36" w14:textId="77777777" w:rsidR="00852C5B" w:rsidRDefault="00852C5B" w:rsidP="00852C5B">
      <w:pPr>
        <w:shd w:val="clear" w:color="auto" w:fill="FFFFFF" w:themeFill="background1"/>
        <w:jc w:val="both"/>
        <w:rPr>
          <w:b/>
          <w:color w:val="FF000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4283"/>
      </w:tblGrid>
      <w:tr w:rsidR="00C962C7" w14:paraId="29A382CF" w14:textId="77777777" w:rsidTr="00EB2B49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E1607C1" w14:textId="77777777" w:rsidR="00C962C7" w:rsidRPr="00C962C7" w:rsidRDefault="00C962C7" w:rsidP="00C962C7">
            <w:pPr>
              <w:jc w:val="center"/>
              <w:rPr>
                <w:b/>
                <w:sz w:val="24"/>
                <w:szCs w:val="24"/>
              </w:rPr>
            </w:pPr>
            <w:r w:rsidRPr="00C962C7">
              <w:rPr>
                <w:b/>
                <w:sz w:val="24"/>
                <w:szCs w:val="24"/>
              </w:rPr>
              <w:t>Produit</w:t>
            </w:r>
            <w:r w:rsidR="00EB2B4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E34487D" w14:textId="77777777" w:rsidR="00C962C7" w:rsidRPr="00C962C7" w:rsidRDefault="00C962C7" w:rsidP="00C962C7">
            <w:pPr>
              <w:jc w:val="center"/>
              <w:rPr>
                <w:b/>
                <w:sz w:val="24"/>
                <w:szCs w:val="24"/>
              </w:rPr>
            </w:pPr>
            <w:r w:rsidRPr="00C962C7">
              <w:rPr>
                <w:b/>
                <w:sz w:val="24"/>
                <w:szCs w:val="24"/>
              </w:rPr>
              <w:t>Caractéristique</w:t>
            </w:r>
            <w:r w:rsidR="00EB2B4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283" w:type="dxa"/>
            <w:shd w:val="clear" w:color="auto" w:fill="F2F2F2" w:themeFill="background1" w:themeFillShade="F2"/>
            <w:vAlign w:val="center"/>
          </w:tcPr>
          <w:p w14:paraId="56CDA0ED" w14:textId="77777777" w:rsidR="00C962C7" w:rsidRPr="00C962C7" w:rsidRDefault="00C962C7" w:rsidP="00C962C7">
            <w:pPr>
              <w:jc w:val="center"/>
              <w:rPr>
                <w:b/>
                <w:sz w:val="24"/>
                <w:szCs w:val="24"/>
              </w:rPr>
            </w:pPr>
            <w:r w:rsidRPr="00C962C7">
              <w:rPr>
                <w:b/>
                <w:sz w:val="24"/>
                <w:szCs w:val="24"/>
              </w:rPr>
              <w:t>Action</w:t>
            </w:r>
            <w:r w:rsidR="00EB2B49">
              <w:rPr>
                <w:b/>
                <w:sz w:val="24"/>
                <w:szCs w:val="24"/>
              </w:rPr>
              <w:t>s</w:t>
            </w:r>
          </w:p>
        </w:tc>
      </w:tr>
      <w:tr w:rsidR="00C962C7" w14:paraId="27CD691F" w14:textId="77777777" w:rsidTr="00EB2B49">
        <w:trPr>
          <w:trHeight w:val="907"/>
        </w:trPr>
        <w:tc>
          <w:tcPr>
            <w:tcW w:w="2235" w:type="dxa"/>
            <w:vAlign w:val="center"/>
          </w:tcPr>
          <w:p w14:paraId="00DE0975" w14:textId="77777777" w:rsidR="00EB2B49" w:rsidRPr="00EB2B49" w:rsidRDefault="00EB2B49" w:rsidP="00EB2B49">
            <w:pPr>
              <w:autoSpaceDE w:val="0"/>
              <w:autoSpaceDN w:val="0"/>
              <w:adjustRightInd w:val="0"/>
              <w:rPr>
                <w:rFonts w:cs="AvenirLTStd-Heavy"/>
                <w:b/>
              </w:rPr>
            </w:pPr>
          </w:p>
          <w:p w14:paraId="611D8134" w14:textId="77777777" w:rsidR="00C962C7" w:rsidRPr="00EB2B49" w:rsidRDefault="00C962C7" w:rsidP="00EB2B49">
            <w:pPr>
              <w:autoSpaceDE w:val="0"/>
              <w:autoSpaceDN w:val="0"/>
              <w:adjustRightInd w:val="0"/>
              <w:rPr>
                <w:rFonts w:cs="AvenirLTStd-Heavy"/>
                <w:b/>
              </w:rPr>
            </w:pPr>
            <w:r w:rsidRPr="00EB2B49">
              <w:rPr>
                <w:rFonts w:cs="AvenirLTStd-Heavy"/>
                <w:b/>
              </w:rPr>
              <w:t>Détergent</w:t>
            </w:r>
          </w:p>
          <w:p w14:paraId="43F28E78" w14:textId="77777777" w:rsidR="00C962C7" w:rsidRPr="00EB2B49" w:rsidRDefault="00C962C7" w:rsidP="00EB2B49">
            <w:pPr>
              <w:autoSpaceDE w:val="0"/>
              <w:autoSpaceDN w:val="0"/>
              <w:adjustRightInd w:val="0"/>
              <w:rPr>
                <w:rFonts w:cs="AvenirLTStd-Heavy"/>
                <w:b/>
              </w:rPr>
            </w:pPr>
          </w:p>
          <w:p w14:paraId="4B506A15" w14:textId="77777777" w:rsidR="00C962C7" w:rsidRPr="00EB2B49" w:rsidRDefault="00C962C7" w:rsidP="00EB2B4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7029552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Tensioactifs</w:t>
            </w:r>
          </w:p>
        </w:tc>
        <w:tc>
          <w:tcPr>
            <w:tcW w:w="4283" w:type="dxa"/>
            <w:vAlign w:val="center"/>
          </w:tcPr>
          <w:p w14:paraId="692767FE" w14:textId="77777777" w:rsidR="00C962C7" w:rsidRPr="00EB2B49" w:rsidRDefault="00C962C7" w:rsidP="00EB2B49">
            <w:pPr>
              <w:autoSpaceDE w:val="0"/>
              <w:autoSpaceDN w:val="0"/>
              <w:adjustRightInd w:val="0"/>
              <w:rPr>
                <w:rFonts w:cs="ITCFranklinGothicStd-Book"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Décolle, désagrège et m</w:t>
            </w:r>
            <w:r w:rsidR="00EB2B49">
              <w:rPr>
                <w:rFonts w:cs="ITCFranklinGothicStd-Book"/>
                <w:color w:val="FF0000"/>
              </w:rPr>
              <w:t xml:space="preserve">et en suspension les salissures </w:t>
            </w:r>
            <w:r w:rsidRPr="00EB2B49">
              <w:rPr>
                <w:rFonts w:cs="ITCFranklinGothicStd-Book"/>
                <w:color w:val="FF0000"/>
              </w:rPr>
              <w:t>(action nettoyante).</w:t>
            </w:r>
          </w:p>
        </w:tc>
      </w:tr>
      <w:tr w:rsidR="00C962C7" w14:paraId="3A52D506" w14:textId="77777777" w:rsidTr="00EB2B49">
        <w:trPr>
          <w:trHeight w:val="907"/>
        </w:trPr>
        <w:tc>
          <w:tcPr>
            <w:tcW w:w="2235" w:type="dxa"/>
            <w:vAlign w:val="center"/>
          </w:tcPr>
          <w:p w14:paraId="0E4688AE" w14:textId="77777777" w:rsidR="00C962C7" w:rsidRPr="00EB2B49" w:rsidRDefault="00C962C7" w:rsidP="00EB2B49">
            <w:pPr>
              <w:autoSpaceDE w:val="0"/>
              <w:autoSpaceDN w:val="0"/>
              <w:adjustRightInd w:val="0"/>
              <w:rPr>
                <w:rFonts w:cs="AvenirLTStd-Heavy"/>
                <w:b/>
              </w:rPr>
            </w:pPr>
            <w:r w:rsidRPr="00EB2B49">
              <w:rPr>
                <w:rFonts w:cs="AvenirLTStd-Heavy"/>
                <w:b/>
              </w:rPr>
              <w:t>Abrasif</w:t>
            </w:r>
          </w:p>
          <w:p w14:paraId="42F63A73" w14:textId="77777777" w:rsidR="00C962C7" w:rsidRPr="00EB2B49" w:rsidRDefault="00C962C7" w:rsidP="00EB2B4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B2D334D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Composés minéraux</w:t>
            </w:r>
          </w:p>
        </w:tc>
        <w:tc>
          <w:tcPr>
            <w:tcW w:w="4283" w:type="dxa"/>
            <w:vAlign w:val="center"/>
          </w:tcPr>
          <w:p w14:paraId="101615E6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Nettoie par frottement (action mécanique).</w:t>
            </w:r>
          </w:p>
        </w:tc>
      </w:tr>
      <w:tr w:rsidR="00C962C7" w14:paraId="4F38152F" w14:textId="77777777" w:rsidTr="00EB2B49">
        <w:trPr>
          <w:trHeight w:val="907"/>
        </w:trPr>
        <w:tc>
          <w:tcPr>
            <w:tcW w:w="2235" w:type="dxa"/>
            <w:vAlign w:val="center"/>
          </w:tcPr>
          <w:p w14:paraId="16C31110" w14:textId="77777777" w:rsidR="00C962C7" w:rsidRPr="00EB2B49" w:rsidRDefault="00C962C7" w:rsidP="00EB2B49">
            <w:pPr>
              <w:autoSpaceDE w:val="0"/>
              <w:autoSpaceDN w:val="0"/>
              <w:adjustRightInd w:val="0"/>
              <w:rPr>
                <w:rFonts w:cs="AvenirLTStd-Heavy"/>
                <w:b/>
              </w:rPr>
            </w:pPr>
            <w:r w:rsidRPr="00EB2B49">
              <w:rPr>
                <w:rFonts w:cs="AvenirLTStd-Heavy"/>
                <w:b/>
              </w:rPr>
              <w:t>Dégraissant</w:t>
            </w:r>
          </w:p>
          <w:p w14:paraId="54724A09" w14:textId="77777777" w:rsidR="00C962C7" w:rsidRPr="00EB2B49" w:rsidRDefault="00C962C7" w:rsidP="00EB2B4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F8F1017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Basique</w:t>
            </w:r>
          </w:p>
        </w:tc>
        <w:tc>
          <w:tcPr>
            <w:tcW w:w="4283" w:type="dxa"/>
            <w:vAlign w:val="center"/>
          </w:tcPr>
          <w:p w14:paraId="6E690D82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Élimine les graisses cuites.</w:t>
            </w:r>
          </w:p>
        </w:tc>
      </w:tr>
      <w:tr w:rsidR="00C962C7" w14:paraId="39A92E0A" w14:textId="77777777" w:rsidTr="00EB2B49">
        <w:trPr>
          <w:trHeight w:val="907"/>
        </w:trPr>
        <w:tc>
          <w:tcPr>
            <w:tcW w:w="2235" w:type="dxa"/>
            <w:vAlign w:val="center"/>
          </w:tcPr>
          <w:p w14:paraId="359187B6" w14:textId="77777777" w:rsidR="00C962C7" w:rsidRPr="00EB2B49" w:rsidRDefault="00C962C7" w:rsidP="00EB2B49">
            <w:pPr>
              <w:rPr>
                <w:b/>
              </w:rPr>
            </w:pPr>
            <w:r w:rsidRPr="00EB2B49">
              <w:rPr>
                <w:rFonts w:cs="AvenirLTStd-Heavy"/>
                <w:b/>
              </w:rPr>
              <w:t>Désinfectant</w:t>
            </w:r>
          </w:p>
        </w:tc>
        <w:tc>
          <w:tcPr>
            <w:tcW w:w="4394" w:type="dxa"/>
            <w:vAlign w:val="center"/>
          </w:tcPr>
          <w:p w14:paraId="2B103094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Variable selon sa nature chimique</w:t>
            </w:r>
          </w:p>
        </w:tc>
        <w:tc>
          <w:tcPr>
            <w:tcW w:w="4283" w:type="dxa"/>
            <w:vAlign w:val="center"/>
          </w:tcPr>
          <w:p w14:paraId="272460FA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Détruit ou inhibe des m-o selon le spectre d’activité.</w:t>
            </w:r>
          </w:p>
        </w:tc>
      </w:tr>
      <w:tr w:rsidR="00C962C7" w14:paraId="1FAB95C2" w14:textId="77777777" w:rsidTr="00EB2B49">
        <w:trPr>
          <w:trHeight w:val="907"/>
        </w:trPr>
        <w:tc>
          <w:tcPr>
            <w:tcW w:w="2235" w:type="dxa"/>
            <w:vAlign w:val="center"/>
          </w:tcPr>
          <w:p w14:paraId="2A57F998" w14:textId="77777777" w:rsidR="00C962C7" w:rsidRPr="00EB2B49" w:rsidRDefault="00C962C7" w:rsidP="00EB2B49">
            <w:pPr>
              <w:rPr>
                <w:b/>
              </w:rPr>
            </w:pPr>
            <w:r w:rsidRPr="00EB2B49">
              <w:rPr>
                <w:rFonts w:cs="AvenirLTStd-Heavy"/>
                <w:b/>
              </w:rPr>
              <w:t>Détartrant</w:t>
            </w:r>
          </w:p>
        </w:tc>
        <w:tc>
          <w:tcPr>
            <w:tcW w:w="4394" w:type="dxa"/>
            <w:vAlign w:val="center"/>
          </w:tcPr>
          <w:p w14:paraId="0C0F0C65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Acide</w:t>
            </w:r>
          </w:p>
        </w:tc>
        <w:tc>
          <w:tcPr>
            <w:tcW w:w="4283" w:type="dxa"/>
            <w:vAlign w:val="center"/>
          </w:tcPr>
          <w:p w14:paraId="385B3FCE" w14:textId="77777777" w:rsidR="00C962C7" w:rsidRPr="00EB2B49" w:rsidRDefault="00C962C7" w:rsidP="00EB2B49">
            <w:pPr>
              <w:rPr>
                <w:b/>
                <w:color w:val="FF0000"/>
              </w:rPr>
            </w:pPr>
            <w:r w:rsidRPr="00EB2B49">
              <w:rPr>
                <w:rFonts w:cs="ITCFranklinGothicStd-Book"/>
                <w:color w:val="FF0000"/>
              </w:rPr>
              <w:t>Élimine les dépôts calcaires, le tartre.</w:t>
            </w:r>
          </w:p>
        </w:tc>
      </w:tr>
    </w:tbl>
    <w:p w14:paraId="149CF7BD" w14:textId="77777777" w:rsidR="00C962C7" w:rsidRDefault="00C962C7" w:rsidP="00852C5B">
      <w:pPr>
        <w:shd w:val="clear" w:color="auto" w:fill="FFFFFF" w:themeFill="background1"/>
        <w:jc w:val="both"/>
        <w:rPr>
          <w:b/>
          <w:color w:val="FF0000"/>
          <w:sz w:val="32"/>
          <w:szCs w:val="32"/>
          <w:u w:val="single"/>
        </w:rPr>
      </w:pPr>
    </w:p>
    <w:p w14:paraId="64D8D357" w14:textId="77777777" w:rsidR="00C962C7" w:rsidRDefault="00C962C7" w:rsidP="00852C5B">
      <w:pPr>
        <w:shd w:val="clear" w:color="auto" w:fill="FFFFFF" w:themeFill="background1"/>
        <w:jc w:val="both"/>
        <w:rPr>
          <w:rFonts w:ascii="ITCFranklinGothicStd-Book" w:hAnsi="ITCFranklinGothicStd-Book" w:cs="ITCFranklinGothicStd-Book"/>
          <w:b/>
        </w:rPr>
      </w:pPr>
      <w:r w:rsidRPr="00C962C7">
        <w:rPr>
          <w:b/>
          <w:sz w:val="24"/>
          <w:szCs w:val="24"/>
          <w:highlight w:val="yellow"/>
        </w:rPr>
        <w:sym w:font="Wingdings" w:char="F0C4"/>
      </w:r>
      <w:r w:rsidRPr="00C962C7">
        <w:rPr>
          <w:rFonts w:ascii="ITCFranklinGothicStd-Book" w:hAnsi="ITCFranklinGothicStd-Book" w:cs="ITCFranklinGothicStd-Book"/>
          <w:b/>
          <w:highlight w:val="yellow"/>
        </w:rPr>
        <w:t>Les 4 paramètres d’efficacité du nettoyage</w:t>
      </w:r>
    </w:p>
    <w:p w14:paraId="6D30ADF5" w14:textId="77777777" w:rsidR="00C962C7" w:rsidRDefault="00C962C7" w:rsidP="00852C5B">
      <w:pPr>
        <w:shd w:val="clear" w:color="auto" w:fill="FFFFFF" w:themeFill="background1"/>
        <w:jc w:val="both"/>
        <w:rPr>
          <w:rFonts w:ascii="ITCFranklinGothicStd-Book" w:hAnsi="ITCFranklinGothicStd-Book" w:cs="ITCFranklinGothicStd-Book"/>
          <w:b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4781"/>
        <w:gridCol w:w="4858"/>
      </w:tblGrid>
      <w:tr w:rsidR="00C962C7" w14:paraId="738B8003" w14:textId="77777777" w:rsidTr="00EB2B49">
        <w:trPr>
          <w:trHeight w:val="454"/>
        </w:trPr>
        <w:tc>
          <w:tcPr>
            <w:tcW w:w="4781" w:type="dxa"/>
            <w:vAlign w:val="center"/>
          </w:tcPr>
          <w:p w14:paraId="7F8E8BC8" w14:textId="77777777" w:rsidR="00C962C7" w:rsidRPr="00EB2B49" w:rsidRDefault="00C962C7" w:rsidP="00EB2B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B2B49">
              <w:rPr>
                <w:b/>
                <w:color w:val="FF0000"/>
                <w:sz w:val="24"/>
                <w:szCs w:val="24"/>
              </w:rPr>
              <w:t>Action c</w:t>
            </w:r>
            <w:r w:rsidR="00EB2B49" w:rsidRPr="00EB2B49">
              <w:rPr>
                <w:b/>
                <w:color w:val="FF0000"/>
                <w:sz w:val="24"/>
                <w:szCs w:val="24"/>
              </w:rPr>
              <w:t>himique</w:t>
            </w:r>
          </w:p>
        </w:tc>
        <w:tc>
          <w:tcPr>
            <w:tcW w:w="4858" w:type="dxa"/>
            <w:vAlign w:val="center"/>
          </w:tcPr>
          <w:p w14:paraId="1A957A8F" w14:textId="77777777" w:rsidR="00C962C7" w:rsidRPr="00EB2B49" w:rsidRDefault="00EB2B49" w:rsidP="00EB2B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B2B49">
              <w:rPr>
                <w:b/>
                <w:color w:val="FF0000"/>
                <w:sz w:val="24"/>
                <w:szCs w:val="24"/>
              </w:rPr>
              <w:t>Temps d’action</w:t>
            </w:r>
          </w:p>
        </w:tc>
      </w:tr>
      <w:tr w:rsidR="00C962C7" w14:paraId="73050688" w14:textId="77777777" w:rsidTr="00EB2B49">
        <w:trPr>
          <w:trHeight w:val="454"/>
        </w:trPr>
        <w:tc>
          <w:tcPr>
            <w:tcW w:w="4781" w:type="dxa"/>
            <w:vAlign w:val="center"/>
          </w:tcPr>
          <w:p w14:paraId="49BAD88B" w14:textId="77777777" w:rsidR="00C962C7" w:rsidRPr="00EB2B49" w:rsidRDefault="00EB2B49" w:rsidP="00EB2B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B2B49">
              <w:rPr>
                <w:b/>
                <w:color w:val="FF0000"/>
                <w:sz w:val="24"/>
                <w:szCs w:val="24"/>
              </w:rPr>
              <w:t>Action mécanique</w:t>
            </w:r>
          </w:p>
        </w:tc>
        <w:tc>
          <w:tcPr>
            <w:tcW w:w="4858" w:type="dxa"/>
            <w:vAlign w:val="center"/>
          </w:tcPr>
          <w:p w14:paraId="2012243D" w14:textId="77777777" w:rsidR="00C962C7" w:rsidRPr="00EB2B49" w:rsidRDefault="00EB2B49" w:rsidP="00EB2B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B2B49">
              <w:rPr>
                <w:b/>
                <w:color w:val="FF0000"/>
                <w:sz w:val="24"/>
                <w:szCs w:val="24"/>
              </w:rPr>
              <w:t>Température</w:t>
            </w:r>
          </w:p>
        </w:tc>
      </w:tr>
    </w:tbl>
    <w:p w14:paraId="22D88F76" w14:textId="77777777" w:rsidR="00C962C7" w:rsidRDefault="00C962C7" w:rsidP="00852C5B">
      <w:pPr>
        <w:shd w:val="clear" w:color="auto" w:fill="FFFFFF" w:themeFill="background1"/>
        <w:jc w:val="both"/>
        <w:rPr>
          <w:b/>
          <w:color w:val="FF0000"/>
          <w:sz w:val="32"/>
          <w:szCs w:val="32"/>
          <w:u w:val="single"/>
        </w:rPr>
      </w:pPr>
    </w:p>
    <w:p w14:paraId="690465AD" w14:textId="77777777" w:rsidR="00EB2B49" w:rsidRDefault="00EB2B49" w:rsidP="00852C5B">
      <w:pPr>
        <w:shd w:val="clear" w:color="auto" w:fill="FFFFFF" w:themeFill="background1"/>
        <w:jc w:val="both"/>
        <w:rPr>
          <w:b/>
          <w:color w:val="FF0000"/>
          <w:sz w:val="32"/>
          <w:szCs w:val="32"/>
          <w:u w:val="single"/>
        </w:rPr>
      </w:pPr>
    </w:p>
    <w:p w14:paraId="68BD8672" w14:textId="77777777" w:rsidR="00EB2B49" w:rsidRDefault="00EB2B49" w:rsidP="00852C5B">
      <w:pPr>
        <w:shd w:val="clear" w:color="auto" w:fill="FFFFFF" w:themeFill="background1"/>
        <w:jc w:val="both"/>
        <w:rPr>
          <w:b/>
          <w:color w:val="FF0000"/>
          <w:sz w:val="32"/>
          <w:szCs w:val="32"/>
          <w:u w:val="single"/>
        </w:rPr>
      </w:pPr>
    </w:p>
    <w:p w14:paraId="70966EAE" w14:textId="581E86BA" w:rsidR="00DA0985" w:rsidRPr="00363A31" w:rsidRDefault="00DA0985" w:rsidP="0091721D">
      <w:pPr>
        <w:pStyle w:val="Paragraphedeliste"/>
        <w:autoSpaceDE w:val="0"/>
        <w:autoSpaceDN w:val="0"/>
        <w:adjustRightInd w:val="0"/>
        <w:jc w:val="center"/>
        <w:rPr>
          <w:rFonts w:cs="Times New Roman"/>
          <w:color w:val="000000"/>
        </w:rPr>
      </w:pPr>
    </w:p>
    <w:sectPr w:rsidR="00DA0985" w:rsidRPr="00363A31" w:rsidSect="00FB381F">
      <w:headerReference w:type="default" r:id="rId11"/>
      <w:foot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0B73" w14:textId="77777777" w:rsidR="00541AA0" w:rsidRDefault="00541AA0" w:rsidP="00FB381F">
      <w:r>
        <w:separator/>
      </w:r>
    </w:p>
  </w:endnote>
  <w:endnote w:type="continuationSeparator" w:id="0">
    <w:p w14:paraId="3F380B8D" w14:textId="77777777" w:rsidR="00541AA0" w:rsidRDefault="00541AA0" w:rsidP="00FB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37827"/>
      <w:docPartObj>
        <w:docPartGallery w:val="Page Numbers (Bottom of Page)"/>
        <w:docPartUnique/>
      </w:docPartObj>
    </w:sdtPr>
    <w:sdtEndPr/>
    <w:sdtContent>
      <w:p w14:paraId="11074591" w14:textId="77777777" w:rsidR="00541AA0" w:rsidRDefault="00BA64E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F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F047B54" w14:textId="77777777" w:rsidR="00541AA0" w:rsidRDefault="00541A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11B84" w14:textId="77777777" w:rsidR="00541AA0" w:rsidRDefault="00541AA0" w:rsidP="00FB381F">
      <w:r>
        <w:separator/>
      </w:r>
    </w:p>
  </w:footnote>
  <w:footnote w:type="continuationSeparator" w:id="0">
    <w:p w14:paraId="19DF0882" w14:textId="77777777" w:rsidR="00541AA0" w:rsidRDefault="00541AA0" w:rsidP="00FB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0339" w14:textId="77777777" w:rsidR="00541AA0" w:rsidRDefault="00541AA0" w:rsidP="00FB381F">
    <w:pPr>
      <w:pStyle w:val="En-tte"/>
      <w:tabs>
        <w:tab w:val="clear" w:pos="9072"/>
        <w:tab w:val="right" w:pos="10773"/>
      </w:tabs>
    </w:pPr>
    <w:r>
      <w:t>2</w:t>
    </w:r>
    <w:r w:rsidRPr="00C64317">
      <w:rPr>
        <w:vertAlign w:val="superscript"/>
      </w:rPr>
      <w:t>nde</w:t>
    </w:r>
    <w:r>
      <w:t xml:space="preserve">  BAC PRO</w:t>
    </w:r>
    <w:r>
      <w:tab/>
    </w:r>
    <w:r>
      <w:tab/>
      <w:t>Sciences Appliquées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6DF7"/>
    <w:multiLevelType w:val="hybridMultilevel"/>
    <w:tmpl w:val="EBB40CF8"/>
    <w:lvl w:ilvl="0" w:tplc="69DA64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034"/>
    <w:multiLevelType w:val="hybridMultilevel"/>
    <w:tmpl w:val="DD1ACCD0"/>
    <w:lvl w:ilvl="0" w:tplc="F6BAF946">
      <w:start w:val="1"/>
      <w:numFmt w:val="bullet"/>
      <w:lvlText w:val="Ä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CCD79DB"/>
    <w:multiLevelType w:val="hybridMultilevel"/>
    <w:tmpl w:val="93E095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1F"/>
    <w:rsid w:val="00044054"/>
    <w:rsid w:val="00055E0D"/>
    <w:rsid w:val="00090131"/>
    <w:rsid w:val="00104FF7"/>
    <w:rsid w:val="001139F9"/>
    <w:rsid w:val="00155EAF"/>
    <w:rsid w:val="00174786"/>
    <w:rsid w:val="00190FE2"/>
    <w:rsid w:val="001C54C1"/>
    <w:rsid w:val="001D0045"/>
    <w:rsid w:val="001D3A9C"/>
    <w:rsid w:val="001D3B53"/>
    <w:rsid w:val="001E1AB7"/>
    <w:rsid w:val="001F2CCC"/>
    <w:rsid w:val="00211A9E"/>
    <w:rsid w:val="00243B20"/>
    <w:rsid w:val="0028781A"/>
    <w:rsid w:val="002C0654"/>
    <w:rsid w:val="003309E4"/>
    <w:rsid w:val="00363A31"/>
    <w:rsid w:val="003C2483"/>
    <w:rsid w:val="003F0170"/>
    <w:rsid w:val="0042206E"/>
    <w:rsid w:val="00460403"/>
    <w:rsid w:val="004D0216"/>
    <w:rsid w:val="004D504E"/>
    <w:rsid w:val="00501C7E"/>
    <w:rsid w:val="00503B68"/>
    <w:rsid w:val="00512B94"/>
    <w:rsid w:val="005131A8"/>
    <w:rsid w:val="005262C6"/>
    <w:rsid w:val="00540999"/>
    <w:rsid w:val="00541AA0"/>
    <w:rsid w:val="00554C41"/>
    <w:rsid w:val="005B5C36"/>
    <w:rsid w:val="005B7F9A"/>
    <w:rsid w:val="005C1D90"/>
    <w:rsid w:val="005C6467"/>
    <w:rsid w:val="005F3098"/>
    <w:rsid w:val="006726BF"/>
    <w:rsid w:val="00680B28"/>
    <w:rsid w:val="006C6289"/>
    <w:rsid w:val="006D3C51"/>
    <w:rsid w:val="006D78CA"/>
    <w:rsid w:val="006E7B49"/>
    <w:rsid w:val="007404F1"/>
    <w:rsid w:val="00790F4B"/>
    <w:rsid w:val="007A1011"/>
    <w:rsid w:val="007E1612"/>
    <w:rsid w:val="00806477"/>
    <w:rsid w:val="00851843"/>
    <w:rsid w:val="00851C33"/>
    <w:rsid w:val="00852C5B"/>
    <w:rsid w:val="00870C53"/>
    <w:rsid w:val="00882DCD"/>
    <w:rsid w:val="008D2EA9"/>
    <w:rsid w:val="0091721D"/>
    <w:rsid w:val="00920873"/>
    <w:rsid w:val="0094377E"/>
    <w:rsid w:val="009D1C20"/>
    <w:rsid w:val="00A050C7"/>
    <w:rsid w:val="00A3342A"/>
    <w:rsid w:val="00A41E45"/>
    <w:rsid w:val="00A51E4C"/>
    <w:rsid w:val="00A727E2"/>
    <w:rsid w:val="00AA09ED"/>
    <w:rsid w:val="00B00D67"/>
    <w:rsid w:val="00B8336B"/>
    <w:rsid w:val="00BA64EA"/>
    <w:rsid w:val="00BB37E5"/>
    <w:rsid w:val="00BB77AC"/>
    <w:rsid w:val="00BC2554"/>
    <w:rsid w:val="00BF0748"/>
    <w:rsid w:val="00C02E4D"/>
    <w:rsid w:val="00C1460C"/>
    <w:rsid w:val="00C15D26"/>
    <w:rsid w:val="00C516BF"/>
    <w:rsid w:val="00C5500F"/>
    <w:rsid w:val="00C5726F"/>
    <w:rsid w:val="00C64317"/>
    <w:rsid w:val="00C962C7"/>
    <w:rsid w:val="00CB7FDB"/>
    <w:rsid w:val="00CD6659"/>
    <w:rsid w:val="00CE086E"/>
    <w:rsid w:val="00CE478A"/>
    <w:rsid w:val="00D01770"/>
    <w:rsid w:val="00D030EA"/>
    <w:rsid w:val="00D51201"/>
    <w:rsid w:val="00D51864"/>
    <w:rsid w:val="00D7487B"/>
    <w:rsid w:val="00D9179B"/>
    <w:rsid w:val="00DA0985"/>
    <w:rsid w:val="00DB1FFF"/>
    <w:rsid w:val="00E05182"/>
    <w:rsid w:val="00E05358"/>
    <w:rsid w:val="00E64D6D"/>
    <w:rsid w:val="00E91C10"/>
    <w:rsid w:val="00EB1C16"/>
    <w:rsid w:val="00EB2B49"/>
    <w:rsid w:val="00EB6EC8"/>
    <w:rsid w:val="00F42BBC"/>
    <w:rsid w:val="00F47E02"/>
    <w:rsid w:val="00F67BD2"/>
    <w:rsid w:val="00F85A13"/>
    <w:rsid w:val="00FA2526"/>
    <w:rsid w:val="00FB2EF5"/>
    <w:rsid w:val="00FB381F"/>
    <w:rsid w:val="00FC0BD6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2E8CE96F"/>
  <w15:docId w15:val="{27D7097F-3F68-474A-8F46-A6704F9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8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81F"/>
  </w:style>
  <w:style w:type="paragraph" w:styleId="Pieddepage">
    <w:name w:val="footer"/>
    <w:basedOn w:val="Normal"/>
    <w:link w:val="PieddepageCar"/>
    <w:uiPriority w:val="99"/>
    <w:unhideWhenUsed/>
    <w:rsid w:val="00FB38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81F"/>
  </w:style>
  <w:style w:type="paragraph" w:styleId="Textedebulles">
    <w:name w:val="Balloon Text"/>
    <w:basedOn w:val="Normal"/>
    <w:link w:val="TextedebullesCar"/>
    <w:uiPriority w:val="99"/>
    <w:semiHidden/>
    <w:unhideWhenUsed/>
    <w:rsid w:val="00FB38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8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A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63A31"/>
    <w:pPr>
      <w:ind w:left="720"/>
      <w:contextualSpacing/>
    </w:pPr>
  </w:style>
  <w:style w:type="paragraph" w:customStyle="1" w:styleId="CAP-Corriges-Rponses">
    <w:name w:val="CAP-Corriges-Réponses"/>
    <w:basedOn w:val="Normal"/>
    <w:qFormat/>
    <w:rsid w:val="001139F9"/>
    <w:pPr>
      <w:tabs>
        <w:tab w:val="left" w:leader="dot" w:pos="9072"/>
      </w:tabs>
      <w:spacing w:before="60"/>
      <w:jc w:val="both"/>
    </w:pPr>
    <w:rPr>
      <w:rFonts w:eastAsia="Calibri" w:cs="Arial"/>
      <w:color w:val="000000" w:themeColor="text1"/>
    </w:rPr>
  </w:style>
  <w:style w:type="paragraph" w:customStyle="1" w:styleId="CAP-CorrigesCOMPLEMENTTITRE">
    <w:name w:val="CAP-Corriges_COMPLEMENT_TITRE"/>
    <w:basedOn w:val="Normal"/>
    <w:qFormat/>
    <w:rsid w:val="00CE086E"/>
    <w:pPr>
      <w:keepNext/>
      <w:spacing w:before="120" w:after="60" w:line="276" w:lineRule="auto"/>
      <w:jc w:val="both"/>
    </w:pPr>
    <w:rPr>
      <w:rFonts w:ascii="Arial" w:eastAsia="Calibri" w:hAnsi="Arial" w:cs="Times New Roman"/>
      <w:b/>
      <w:sz w:val="20"/>
      <w:u w:val="single"/>
    </w:rPr>
  </w:style>
  <w:style w:type="paragraph" w:customStyle="1" w:styleId="CAP-CorrigsCOMPLEMENT">
    <w:name w:val="CAP-Corrigés_COMPLEMENT"/>
    <w:basedOn w:val="Normal"/>
    <w:qFormat/>
    <w:rsid w:val="00CE086E"/>
    <w:pPr>
      <w:spacing w:line="276" w:lineRule="auto"/>
      <w:jc w:val="both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0722-4584-4DCE-9D55-376340EF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delprat</cp:lastModifiedBy>
  <cp:revision>4</cp:revision>
  <dcterms:created xsi:type="dcterms:W3CDTF">2020-02-17T15:50:00Z</dcterms:created>
  <dcterms:modified xsi:type="dcterms:W3CDTF">2020-04-24T08:13:00Z</dcterms:modified>
</cp:coreProperties>
</file>